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val="0"/>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ascii="Arial" w:hAnsi="Arial" w:cs="Arial"/>
          <w:b/>
          <w:sz w:val="24"/>
          <w:szCs w:val="24"/>
        </w:rPr>
        <w:t>R4-2219</w:t>
      </w:r>
      <w:r>
        <w:rPr>
          <w:rFonts w:hint="eastAsia" w:ascii="Arial" w:hAnsi="Arial" w:cs="Arial"/>
          <w:b/>
          <w:sz w:val="24"/>
          <w:szCs w:val="24"/>
          <w:lang w:val="en-US" w:eastAsia="zh-CN"/>
        </w:rPr>
        <w:t>209</w:t>
      </w:r>
    </w:p>
    <w:p>
      <w:pPr>
        <w:pStyle w:val="16"/>
        <w:keepNext w:val="0"/>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15"/>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ind w:left="241" w:hanging="241" w:hangingChars="100"/>
        <w:textAlignment w:val="auto"/>
        <w:outlineLvl w:val="0"/>
        <w:rPr>
          <w:rStyle w:val="60"/>
          <w:rFonts w:hint="default"/>
          <w:b/>
          <w:highlight w:val="none"/>
          <w:lang w:val="en-US" w:eastAsia="zh-CN"/>
        </w:rPr>
      </w:pPr>
      <w:r>
        <w:rPr>
          <w:rStyle w:val="60"/>
          <w:rFonts w:hint="eastAsia"/>
          <w:b/>
          <w:highlight w:val="none"/>
          <w:lang w:val="pt-BR" w:eastAsia="zh-CN"/>
        </w:rPr>
        <w:t xml:space="preserve">Title: </w:t>
      </w:r>
      <w:r>
        <w:rPr>
          <w:rStyle w:val="60"/>
          <w:rFonts w:hint="eastAsia"/>
          <w:b/>
          <w:highlight w:val="none"/>
          <w:lang w:val="pt-BR" w:eastAsia="zh-CN"/>
        </w:rPr>
        <w:tab/>
      </w:r>
      <w:bookmarkStart w:id="0" w:name="OLE_LINK22"/>
      <w:r>
        <w:rPr>
          <w:rStyle w:val="60"/>
          <w:rFonts w:hint="eastAsia"/>
          <w:b/>
          <w:highlight w:val="none"/>
          <w:lang w:val="en-US" w:eastAsia="zh-CN"/>
        </w:rPr>
        <w:t xml:space="preserve">Further discussion on </w:t>
      </w:r>
      <w:bookmarkStart w:id="1" w:name="OLE_LINK29"/>
      <w:r>
        <w:rPr>
          <w:rStyle w:val="60"/>
          <w:rFonts w:hint="eastAsia"/>
          <w:b/>
          <w:highlight w:val="none"/>
          <w:lang w:val="en-US" w:eastAsia="zh-CN"/>
        </w:rPr>
        <w:t xml:space="preserve">Tx switching across 3 or 4 bands for single </w:t>
      </w:r>
      <w:r>
        <w:rPr>
          <w:rStyle w:val="60"/>
          <w:rFonts w:hint="eastAsia"/>
          <w:b/>
          <w:highlight w:val="none"/>
          <w:lang w:val="en-US" w:eastAsia="zh-CN"/>
        </w:rPr>
        <w:tab/>
      </w:r>
      <w:r>
        <w:rPr>
          <w:rStyle w:val="60"/>
          <w:rFonts w:hint="eastAsia"/>
          <w:b/>
          <w:highlight w:val="none"/>
          <w:lang w:val="en-US" w:eastAsia="zh-CN"/>
        </w:rPr>
        <w:tab/>
      </w:r>
      <w:r>
        <w:rPr>
          <w:rStyle w:val="60"/>
          <w:rFonts w:hint="eastAsia"/>
          <w:b/>
          <w:highlight w:val="none"/>
          <w:lang w:val="en-US" w:eastAsia="zh-CN"/>
        </w:rPr>
        <w:t>TAG</w:t>
      </w:r>
      <w:bookmarkEnd w:id="0"/>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bookmarkStart w:id="36" w:name="_GoBack"/>
      <w:bookmarkEnd w:id="36"/>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8.20.2.1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last meeting, a </w:t>
      </w:r>
      <w:r>
        <w:rPr>
          <w:rFonts w:hint="eastAsia" w:eastAsia="宋体"/>
          <w:bCs/>
          <w:kern w:val="0"/>
          <w:sz w:val="20"/>
          <w:szCs w:val="20"/>
          <w:highlight w:val="none"/>
          <w:lang w:val="en-US" w:eastAsia="zh-CN"/>
        </w:rPr>
        <w:t>WF</w:t>
      </w:r>
      <w:r>
        <w:rPr>
          <w:rFonts w:hint="eastAsia"/>
          <w:bCs/>
          <w:kern w:val="0"/>
          <w:sz w:val="20"/>
          <w:szCs w:val="20"/>
          <w:highlight w:val="none"/>
          <w:lang w:val="en-US" w:eastAsia="zh-CN"/>
        </w:rPr>
        <w:t xml:space="preserve"> on </w:t>
      </w:r>
      <w:r>
        <w:rPr>
          <w:rFonts w:hint="eastAsia"/>
          <w:bCs/>
          <w:kern w:val="0"/>
          <w:sz w:val="20"/>
          <w:szCs w:val="20"/>
          <w:highlight w:val="none"/>
          <w:lang w:val="zh-CN" w:eastAsia="zh-CN"/>
        </w:rPr>
        <w:t>UL Tx switching across 3/4 bands with single TAG</w:t>
      </w:r>
      <w:r>
        <w:rPr>
          <w:rFonts w:hint="eastAsia"/>
          <w:bCs/>
          <w:kern w:val="0"/>
          <w:sz w:val="20"/>
          <w:szCs w:val="20"/>
          <w:highlight w:val="none"/>
          <w:lang w:val="en-US" w:eastAsia="zh-CN"/>
        </w:rPr>
        <w:t xml:space="preserve"> was approved in [1], </w:t>
      </w:r>
      <w:bookmarkStart w:id="2" w:name="OLE_LINK1"/>
      <w:r>
        <w:rPr>
          <w:rFonts w:hint="eastAsia"/>
          <w:bCs/>
          <w:kern w:val="0"/>
          <w:sz w:val="20"/>
          <w:szCs w:val="20"/>
          <w:highlight w:val="none"/>
          <w:lang w:val="en-US" w:eastAsia="zh-CN"/>
        </w:rPr>
        <w:t>in which there were some open issues need to be further discussed.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bookmarkStart w:id="3" w:name="OLE_LINK31"/>
      <w:r>
        <w:rPr>
          <w:rFonts w:hint="eastAsia"/>
          <w:bCs/>
          <w:kern w:val="0"/>
          <w:sz w:val="20"/>
          <w:szCs w:val="20"/>
          <w:highlight w:val="none"/>
          <w:lang w:val="en-US" w:eastAsia="zh-CN"/>
        </w:rPr>
        <w:t xml:space="preserve">we give some further discussion on the open issues of Tx switching across 3 or 4 bands for single TAG listed </w:t>
      </w:r>
      <w:bookmarkEnd w:id="3"/>
      <w:r>
        <w:rPr>
          <w:rFonts w:hint="eastAsia"/>
          <w:bCs/>
          <w:kern w:val="0"/>
          <w:sz w:val="20"/>
          <w:szCs w:val="20"/>
          <w:highlight w:val="none"/>
          <w:lang w:val="en-US" w:eastAsia="zh-CN"/>
        </w:rPr>
        <w:t>in the WF.</w:t>
      </w:r>
    </w:p>
    <w:bookmarkEnd w:id="2"/>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bookmarkStart w:id="4" w:name="OLE_LINK12"/>
      <w:bookmarkStart w:id="5" w:name="OLE_LINK28"/>
      <w:bookmarkStart w:id="6" w:name="OLE_LINK24"/>
      <w:bookmarkStart w:id="7" w:name="OLE_LINK23"/>
      <w:bookmarkStart w:id="8" w:name="OLE_LINK66"/>
      <w:r>
        <w:rPr>
          <w:rFonts w:hint="eastAsia" w:ascii="Times New Roman" w:hAnsi="Times New Roman" w:eastAsia="宋体" w:cs="Times New Roman"/>
          <w:b/>
          <w:bCs/>
          <w:i w:val="0"/>
          <w:iCs w:val="0"/>
          <w:kern w:val="0"/>
          <w:sz w:val="20"/>
          <w:szCs w:val="20"/>
          <w:highlight w:val="none"/>
          <w:lang w:val="en-US" w:eastAsia="zh-CN" w:bidi="ar-SA"/>
        </w:rPr>
        <w:t xml:space="preserve">2.1  </w:t>
      </w:r>
      <w:bookmarkStart w:id="9" w:name="OLE_LINK32"/>
      <w:r>
        <w:rPr>
          <w:rFonts w:hint="eastAsia" w:ascii="Times New Roman" w:hAnsi="Times New Roman" w:eastAsia="宋体" w:cs="Times New Roman"/>
          <w:b/>
          <w:bCs/>
          <w:i w:val="0"/>
          <w:iCs w:val="0"/>
          <w:kern w:val="0"/>
          <w:sz w:val="20"/>
          <w:szCs w:val="20"/>
          <w:highlight w:val="none"/>
          <w:lang w:val="en-US" w:eastAsia="zh-CN" w:bidi="ar-SA"/>
        </w:rPr>
        <w:t>Exact value of Tx switching period</w:t>
      </w:r>
      <w:bookmarkEnd w:id="9"/>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bookmarkStart w:id="10" w:name="OLE_LINK2"/>
      <w:r>
        <w:rPr>
          <w:rFonts w:hint="eastAsia" w:cs="Times New Roman"/>
          <w:b w:val="0"/>
          <w:bCs w:val="0"/>
          <w:i w:val="0"/>
          <w:iCs w:val="0"/>
          <w:kern w:val="0"/>
          <w:sz w:val="20"/>
          <w:szCs w:val="20"/>
          <w:highlight w:val="none"/>
          <w:lang w:val="en-US" w:eastAsia="zh-CN"/>
        </w:rPr>
        <w:t>There were three options in the way forward,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beforeLines="-2147483648" w:after="60" w:afterLines="-2147483648" w:line="240" w:lineRule="auto"/>
              <w:jc w:val="left"/>
              <w:textAlignment w:val="baseline"/>
              <w:rPr>
                <w:rFonts w:ascii="Times New Roman" w:hAnsi="Times New Roman" w:cs="Times New Roman" w:eastAsiaTheme="minorEastAsia"/>
                <w:i/>
                <w:iCs w:val="0"/>
                <w:kern w:val="0"/>
                <w:sz w:val="20"/>
                <w:szCs w:val="20"/>
                <w:lang w:val="en-US" w:eastAsia="zh-CN"/>
              </w:rPr>
            </w:pPr>
            <w:r>
              <w:rPr>
                <w:rFonts w:hint="eastAsia" w:ascii="Times New Roman" w:hAnsi="Times New Roman" w:cs="Times New Roman" w:eastAsiaTheme="minorEastAsia"/>
                <w:i/>
                <w:iCs w:val="0"/>
                <w:kern w:val="0"/>
                <w:sz w:val="20"/>
                <w:szCs w:val="20"/>
                <w:lang w:val="en-US" w:eastAsia="zh-CN"/>
              </w:rPr>
              <w:t>For the e</w:t>
            </w:r>
            <w:r>
              <w:rPr>
                <w:rFonts w:hint="eastAsia" w:ascii="Times New Roman" w:hAnsi="Times New Roman" w:eastAsia="MS Gothic" w:cs="Times New Roman"/>
                <w:i/>
                <w:iCs w:val="0"/>
                <w:kern w:val="0"/>
                <w:sz w:val="20"/>
                <w:szCs w:val="20"/>
                <w:lang w:val="en-US" w:eastAsia="ja-JP"/>
              </w:rPr>
              <w:t>xact value of Tx switching period</w:t>
            </w:r>
            <w:r>
              <w:rPr>
                <w:rFonts w:hint="eastAsia" w:ascii="Times New Roman" w:hAnsi="Times New Roman" w:cs="Times New Roman" w:eastAsiaTheme="minorEastAsia"/>
                <w:i/>
                <w:iCs w:val="0"/>
                <w:kern w:val="0"/>
                <w:sz w:val="20"/>
                <w:szCs w:val="20"/>
                <w:lang w:val="en-US" w:eastAsia="zh-CN"/>
              </w:rPr>
              <w:t xml:space="preserve"> for each band pair, further discuss the following options:</w:t>
            </w:r>
          </w:p>
          <w:p>
            <w:pPr>
              <w:numPr>
                <w:ilvl w:val="0"/>
                <w:numId w:val="7"/>
              </w:numPr>
              <w:tabs>
                <w:tab w:val="left" w:pos="484"/>
                <w:tab w:val="left" w:pos="851"/>
              </w:tabs>
              <w:overflowPunct/>
              <w:autoSpaceDE/>
              <w:autoSpaceDN/>
              <w:adjustRightInd/>
              <w:snapToGrid w:val="0"/>
              <w:spacing w:before="60" w:after="60"/>
              <w:ind w:left="284" w:hanging="284" w:firstLineChars="0"/>
              <w:textAlignment w:val="auto"/>
              <w:rPr>
                <w:rFonts w:ascii="Times New Roman" w:hAnsi="Times New Roman" w:eastAsia="宋体" w:cs="Times New Roman"/>
                <w:i/>
                <w:iCs w:val="0"/>
                <w:kern w:val="0"/>
                <w:sz w:val="20"/>
                <w:szCs w:val="20"/>
                <w:lang w:val="en-US" w:eastAsia="zh-CN" w:bidi="ar-SA"/>
              </w:rPr>
            </w:pPr>
            <w:bookmarkStart w:id="11" w:name="OLE_LINK10"/>
            <w:r>
              <w:rPr>
                <w:rFonts w:hint="eastAsia" w:ascii="Times New Roman" w:hAnsi="Times New Roman" w:eastAsia="宋体" w:cs="Times New Roman"/>
                <w:i/>
                <w:iCs w:val="0"/>
                <w:kern w:val="0"/>
                <w:sz w:val="20"/>
                <w:szCs w:val="20"/>
                <w:lang w:val="en-GB" w:eastAsia="zh-CN" w:bidi="ar-SA"/>
              </w:rPr>
              <w:t xml:space="preserve">Option 1: </w:t>
            </w:r>
            <w:r>
              <w:rPr>
                <w:rFonts w:ascii="Times New Roman" w:hAnsi="Times New Roman" w:eastAsia="MS Mincho" w:cs="Times New Roman"/>
                <w:i/>
                <w:iCs w:val="0"/>
                <w:kern w:val="0"/>
                <w:sz w:val="20"/>
                <w:szCs w:val="20"/>
                <w:lang w:val="en-US" w:eastAsia="zh-CN" w:bidi="ar-SA"/>
              </w:rPr>
              <w:t xml:space="preserve">Reuse the </w:t>
            </w:r>
            <w:r>
              <w:rPr>
                <w:rFonts w:ascii="Times New Roman" w:hAnsi="Times New Roman" w:eastAsia="MS Mincho" w:cs="Times New Roman"/>
                <w:b/>
                <w:i/>
                <w:iCs w:val="0"/>
                <w:kern w:val="0"/>
                <w:sz w:val="20"/>
                <w:szCs w:val="20"/>
                <w:lang w:val="en-US" w:eastAsia="zh-CN" w:bidi="ar-SA"/>
              </w:rPr>
              <w:t>same</w:t>
            </w:r>
            <w:r>
              <w:rPr>
                <w:rFonts w:ascii="Times New Roman" w:hAnsi="Times New Roman" w:eastAsia="MS Mincho" w:cs="Times New Roman"/>
                <w:i/>
                <w:iCs w:val="0"/>
                <w:kern w:val="0"/>
                <w:sz w:val="20"/>
                <w:szCs w:val="20"/>
                <w:lang w:val="en-US" w:eastAsia="zh-CN" w:bidi="ar-SA"/>
              </w:rPr>
              <w:t xml:space="preserve"> switching period for each band pair as UE reported in Rel-16/17, i.e., UE does not need to report new or larger switching period per band pair for Rel-18.</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beforeLines="-2147483648" w:after="60" w:afterLines="-2147483648" w:line="240" w:lineRule="auto"/>
              <w:ind w:left="730" w:leftChars="213" w:hanging="283"/>
              <w:jc w:val="left"/>
              <w:textAlignment w:val="baseline"/>
              <w:rPr>
                <w:rFonts w:ascii="Times New Roman" w:hAnsi="Times New Roman" w:eastAsia="MS Gothic" w:cs="Times New Roman"/>
                <w:i/>
                <w:iCs w:val="0"/>
                <w:kern w:val="0"/>
                <w:sz w:val="20"/>
                <w:szCs w:val="20"/>
                <w:lang w:val="en-GB" w:eastAsia="zh-CN"/>
              </w:rPr>
            </w:pPr>
            <w:r>
              <w:rPr>
                <w:rFonts w:ascii="Times New Roman" w:hAnsi="Times New Roman" w:eastAsia="MS Gothic" w:cs="Times New Roman"/>
                <w:i/>
                <w:iCs w:val="0"/>
                <w:kern w:val="0"/>
                <w:sz w:val="20"/>
                <w:szCs w:val="20"/>
                <w:lang w:val="en-US" w:eastAsia="zh-CN"/>
              </w:rPr>
              <w:t>Note</w:t>
            </w:r>
            <w:r>
              <w:rPr>
                <w:rFonts w:ascii="Times New Roman" w:hAnsi="Times New Roman" w:eastAsia="MS Gothic" w:cs="Times New Roman"/>
                <w:i/>
                <w:iCs w:val="0"/>
                <w:kern w:val="0"/>
                <w:sz w:val="20"/>
                <w:szCs w:val="20"/>
                <w:lang w:val="en-GB" w:eastAsia="zh-CN"/>
              </w:rPr>
              <w:t xml:space="preserve">: with the understanding that </w:t>
            </w:r>
            <w:r>
              <w:rPr>
                <w:rFonts w:ascii="Times New Roman" w:hAnsi="Times New Roman" w:eastAsia="等线" w:cs="Times New Roman"/>
                <w:i/>
                <w:iCs w:val="0"/>
                <w:kern w:val="0"/>
                <w:sz w:val="20"/>
                <w:szCs w:val="20"/>
                <w:lang w:val="en-US" w:eastAsia="zh-CN"/>
              </w:rPr>
              <w:t>the switching period in Rel-18 could be different for different band pairs, according to the granularity of per band pair per BC agreed in the last meeting.</w:t>
            </w:r>
          </w:p>
          <w:bookmarkEnd w:id="11"/>
          <w:p>
            <w:pPr>
              <w:numPr>
                <w:ilvl w:val="0"/>
                <w:numId w:val="7"/>
              </w:numPr>
              <w:tabs>
                <w:tab w:val="left" w:pos="484"/>
                <w:tab w:val="left" w:pos="851"/>
              </w:tabs>
              <w:overflowPunct/>
              <w:autoSpaceDE/>
              <w:autoSpaceDN/>
              <w:adjustRightInd/>
              <w:snapToGrid w:val="0"/>
              <w:spacing w:before="60" w:after="60"/>
              <w:ind w:left="284" w:hanging="284" w:firstLineChars="0"/>
              <w:textAlignment w:val="auto"/>
              <w:rPr>
                <w:rFonts w:ascii="Times New Roman" w:hAnsi="Times New Roman" w:eastAsia="MS Mincho" w:cs="Times New Roman"/>
                <w:i/>
                <w:iCs w:val="0"/>
                <w:kern w:val="0"/>
                <w:sz w:val="20"/>
                <w:szCs w:val="20"/>
                <w:lang w:val="en-US" w:eastAsia="zh-CN" w:bidi="ar-SA"/>
              </w:rPr>
            </w:pPr>
            <w:r>
              <w:rPr>
                <w:rFonts w:hint="eastAsia" w:ascii="Times New Roman" w:hAnsi="Times New Roman" w:eastAsia="宋体" w:cs="Times New Roman"/>
                <w:i/>
                <w:iCs w:val="0"/>
                <w:kern w:val="0"/>
                <w:sz w:val="20"/>
                <w:szCs w:val="20"/>
                <w:lang w:val="en-GB" w:eastAsia="zh-CN" w:bidi="ar-SA"/>
              </w:rPr>
              <w:t xml:space="preserve">Option 2: </w:t>
            </w:r>
            <w:r>
              <w:rPr>
                <w:rFonts w:ascii="Times New Roman" w:hAnsi="Times New Roman" w:eastAsia="MS Mincho" w:cs="Times New Roman"/>
                <w:i/>
                <w:iCs w:val="0"/>
                <w:kern w:val="0"/>
                <w:sz w:val="20"/>
                <w:szCs w:val="20"/>
                <w:lang w:val="en-US" w:eastAsia="zh-CN" w:bidi="ar-SA"/>
              </w:rPr>
              <w:t xml:space="preserve">Although the set of switching periods is the same as in Rel-16/17, a </w:t>
            </w:r>
            <w:r>
              <w:rPr>
                <w:rFonts w:ascii="Times New Roman" w:hAnsi="Times New Roman" w:eastAsia="MS Mincho" w:cs="Times New Roman"/>
                <w:b/>
                <w:i/>
                <w:iCs w:val="0"/>
                <w:kern w:val="0"/>
                <w:sz w:val="20"/>
                <w:szCs w:val="20"/>
                <w:lang w:val="en-US" w:eastAsia="zh-CN" w:bidi="ar-SA"/>
              </w:rPr>
              <w:t>different</w:t>
            </w:r>
            <w:r>
              <w:rPr>
                <w:rFonts w:ascii="Times New Roman" w:hAnsi="Times New Roman" w:eastAsia="MS Mincho" w:cs="Times New Roman"/>
                <w:i/>
                <w:iCs w:val="0"/>
                <w:kern w:val="0"/>
                <w:sz w:val="20"/>
                <w:szCs w:val="20"/>
                <w:lang w:val="en-US" w:eastAsia="zh-CN" w:bidi="ar-SA"/>
              </w:rPr>
              <w:t xml:space="preserve"> value can be </w:t>
            </w:r>
            <w:r>
              <w:rPr>
                <w:rFonts w:ascii="Times New Roman" w:hAnsi="Times New Roman" w:eastAsia="宋体" w:cs="Times New Roman"/>
                <w:i/>
                <w:iCs w:val="0"/>
                <w:kern w:val="0"/>
                <w:sz w:val="20"/>
                <w:szCs w:val="20"/>
                <w:lang w:val="en-GB" w:eastAsia="zh-CN" w:bidi="ar-SA"/>
              </w:rPr>
              <w:t>reported</w:t>
            </w:r>
            <w:r>
              <w:rPr>
                <w:rFonts w:ascii="Times New Roman" w:hAnsi="Times New Roman" w:eastAsia="MS Mincho" w:cs="Times New Roman"/>
                <w:i/>
                <w:iCs w:val="0"/>
                <w:kern w:val="0"/>
                <w:sz w:val="20"/>
                <w:szCs w:val="20"/>
                <w:lang w:val="en-US" w:eastAsia="zh-CN" w:bidi="ar-SA"/>
              </w:rPr>
              <w:t xml:space="preserve"> for each band pair in Rel-18 band combination with 3/4 bands. </w:t>
            </w:r>
          </w:p>
          <w:p>
            <w:pPr>
              <w:numPr>
                <w:ilvl w:val="0"/>
                <w:numId w:val="7"/>
              </w:numPr>
              <w:overflowPunct/>
              <w:autoSpaceDE/>
              <w:autoSpaceDN/>
              <w:adjustRightInd/>
              <w:snapToGrid w:val="0"/>
              <w:spacing w:before="60" w:after="60"/>
              <w:ind w:left="284" w:hanging="284" w:firstLineChars="0"/>
              <w:textAlignment w:val="auto"/>
              <w:rPr>
                <w:rFonts w:hint="default" w:cs="Times New Roman"/>
                <w:b w:val="0"/>
                <w:bCs w:val="0"/>
                <w:i w:val="0"/>
                <w:iCs w:val="0"/>
                <w:kern w:val="0"/>
                <w:sz w:val="20"/>
                <w:szCs w:val="20"/>
                <w:highlight w:val="none"/>
                <w:vertAlign w:val="baseline"/>
                <w:lang w:val="en-US" w:eastAsia="zh-CN"/>
              </w:rPr>
            </w:pPr>
            <w:r>
              <w:rPr>
                <w:rFonts w:hint="eastAsia" w:ascii="Times New Roman" w:hAnsi="Times New Roman" w:eastAsia="宋体" w:cs="Times New Roman"/>
                <w:i/>
                <w:iCs w:val="0"/>
                <w:kern w:val="0"/>
                <w:sz w:val="20"/>
                <w:szCs w:val="20"/>
                <w:lang w:val="en-GB" w:eastAsia="zh-CN" w:bidi="ar-SA"/>
              </w:rPr>
              <w:t>Option 3: Option 1 for switchedUL, and option 2 for dualUL</w:t>
            </w:r>
          </w:p>
        </w:tc>
      </w:tr>
      <w:bookmarkEnd w:id="10"/>
    </w:tbl>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u w:val="none"/>
          <w:lang w:val="en-US" w:eastAsia="zh-CN"/>
        </w:rPr>
      </w:pPr>
      <w:r>
        <w:rPr>
          <w:rFonts w:hint="eastAsia" w:cs="Times New Roman"/>
          <w:b w:val="0"/>
          <w:bCs w:val="0"/>
          <w:i w:val="0"/>
          <w:iCs w:val="0"/>
          <w:kern w:val="0"/>
          <w:sz w:val="20"/>
          <w:szCs w:val="20"/>
          <w:highlight w:val="none"/>
          <w:u w:val="none"/>
          <w:lang w:val="en-US" w:eastAsia="zh-CN"/>
        </w:rPr>
        <w:t xml:space="preserve">Comparing with Rel-16 Tx </w:t>
      </w:r>
      <w:bookmarkStart w:id="12" w:name="OLE_LINK3"/>
      <w:r>
        <w:rPr>
          <w:rFonts w:hint="eastAsia" w:cs="Times New Roman"/>
          <w:b w:val="0"/>
          <w:bCs w:val="0"/>
          <w:i w:val="0"/>
          <w:iCs w:val="0"/>
          <w:kern w:val="0"/>
          <w:sz w:val="20"/>
          <w:szCs w:val="20"/>
          <w:highlight w:val="none"/>
          <w:u w:val="none"/>
          <w:lang w:val="en-US" w:eastAsia="zh-CN"/>
        </w:rPr>
        <w:t>switching</w:t>
      </w:r>
      <w:bookmarkEnd w:id="12"/>
      <w:r>
        <w:rPr>
          <w:rFonts w:hint="eastAsia" w:cs="Times New Roman"/>
          <w:b w:val="0"/>
          <w:bCs w:val="0"/>
          <w:i w:val="0"/>
          <w:iCs w:val="0"/>
          <w:kern w:val="0"/>
          <w:sz w:val="20"/>
          <w:szCs w:val="20"/>
          <w:highlight w:val="none"/>
          <w:u w:val="none"/>
          <w:lang w:val="en-US" w:eastAsia="zh-CN"/>
        </w:rPr>
        <w:t>, there are two mainly fundamental enhancements for R17 Tx switching, one is the switching cases are from 1T-2T to 2T-2T, and the other one is intra-band UL CA(i.e. contiguous 2CCs) can be supported in one of the bands. Therefore, for the same band pair in Rel-17, different switching period could be applied due to these two enhancements.</w:t>
      </w:r>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u w:val="none"/>
          <w:lang w:val="en-US" w:eastAsia="zh-CN"/>
        </w:rPr>
      </w:pPr>
      <w:r>
        <w:rPr>
          <w:rFonts w:hint="eastAsia" w:cs="Times New Roman"/>
          <w:b w:val="0"/>
          <w:bCs w:val="0"/>
          <w:i w:val="0"/>
          <w:iCs w:val="0"/>
          <w:kern w:val="0"/>
          <w:sz w:val="20"/>
          <w:szCs w:val="20"/>
          <w:highlight w:val="none"/>
          <w:u w:val="none"/>
          <w:lang w:val="en-US" w:eastAsia="zh-CN"/>
        </w:rPr>
        <w:t xml:space="preserve">For Rel-18 Tx switching, although the number of band are increased up to 4 for switching, the actual switching is still based on band pair which happens on the two concurrent Tx chain, i.e. only 2 bands out of 3 or 4 bands are selected for the Tx switching, which means the </w:t>
      </w:r>
      <w:bookmarkStart w:id="13" w:name="OLE_LINK4"/>
      <w:r>
        <w:rPr>
          <w:rFonts w:hint="eastAsia" w:cs="Times New Roman"/>
          <w:b w:val="0"/>
          <w:bCs w:val="0"/>
          <w:i w:val="0"/>
          <w:iCs w:val="0"/>
          <w:kern w:val="0"/>
          <w:sz w:val="20"/>
          <w:szCs w:val="20"/>
          <w:highlight w:val="none"/>
          <w:u w:val="none"/>
          <w:lang w:val="en-US" w:eastAsia="zh-CN"/>
        </w:rPr>
        <w:t xml:space="preserve">behaviors </w:t>
      </w:r>
      <w:bookmarkEnd w:id="13"/>
      <w:r>
        <w:rPr>
          <w:rFonts w:hint="eastAsia" w:cs="Times New Roman"/>
          <w:b w:val="0"/>
          <w:bCs w:val="0"/>
          <w:i w:val="0"/>
          <w:iCs w:val="0"/>
          <w:kern w:val="0"/>
          <w:sz w:val="20"/>
          <w:szCs w:val="20"/>
          <w:highlight w:val="none"/>
          <w:u w:val="none"/>
          <w:lang w:val="en-US" w:eastAsia="zh-CN"/>
        </w:rPr>
        <w:t>are quite similar with Rel-16 and Rel-17. For example:</w:t>
      </w:r>
    </w:p>
    <w:p>
      <w:pPr>
        <w:widowControl w:val="0"/>
        <w:numPr>
          <w:ilvl w:val="0"/>
          <w:numId w:val="9"/>
        </w:numPr>
        <w:overflowPunct w:val="0"/>
        <w:autoSpaceDE w:val="0"/>
        <w:autoSpaceDN w:val="0"/>
        <w:adjustRightInd w:val="0"/>
        <w:spacing w:before="120" w:line="240" w:lineRule="auto"/>
        <w:ind w:left="420" w:leftChars="0" w:hanging="420" w:firstLineChars="0"/>
        <w:textAlignment w:val="baseline"/>
        <w:rPr>
          <w:rFonts w:hint="default" w:cs="Times New Roman"/>
          <w:b w:val="0"/>
          <w:bCs w:val="0"/>
          <w:i w:val="0"/>
          <w:iCs w:val="0"/>
          <w:kern w:val="0"/>
          <w:sz w:val="20"/>
          <w:szCs w:val="20"/>
          <w:highlight w:val="none"/>
          <w:u w:val="none"/>
          <w:lang w:val="en-US" w:eastAsia="zh-CN"/>
        </w:rPr>
      </w:pPr>
      <w:r>
        <w:rPr>
          <w:rFonts w:hint="eastAsia" w:cs="Times New Roman"/>
          <w:b w:val="0"/>
          <w:bCs w:val="0"/>
          <w:i w:val="0"/>
          <w:iCs w:val="0"/>
          <w:kern w:val="0"/>
          <w:sz w:val="20"/>
          <w:szCs w:val="20"/>
          <w:highlight w:val="none"/>
          <w:u w:val="none"/>
          <w:lang w:val="en-US" w:eastAsia="zh-CN"/>
        </w:rPr>
        <w:t>Rel-16/17: A-C</w:t>
      </w:r>
    </w:p>
    <w:p>
      <w:pPr>
        <w:widowControl w:val="0"/>
        <w:numPr>
          <w:ilvl w:val="0"/>
          <w:numId w:val="9"/>
        </w:numPr>
        <w:overflowPunct w:val="0"/>
        <w:autoSpaceDE w:val="0"/>
        <w:autoSpaceDN w:val="0"/>
        <w:adjustRightInd w:val="0"/>
        <w:spacing w:before="120" w:line="240" w:lineRule="auto"/>
        <w:ind w:left="420" w:leftChars="0" w:hanging="420" w:firstLineChars="0"/>
        <w:textAlignment w:val="baseline"/>
        <w:rPr>
          <w:rFonts w:hint="eastAsia" w:cs="Times New Roman"/>
          <w:b w:val="0"/>
          <w:bCs w:val="0"/>
          <w:i w:val="0"/>
          <w:iCs w:val="0"/>
          <w:kern w:val="0"/>
          <w:sz w:val="20"/>
          <w:szCs w:val="20"/>
          <w:highlight w:val="none"/>
          <w:u w:val="none"/>
          <w:lang w:val="en-US" w:eastAsia="zh-CN"/>
        </w:rPr>
      </w:pPr>
      <w:bookmarkStart w:id="14" w:name="OLE_LINK5"/>
      <w:r>
        <w:rPr>
          <w:rFonts w:hint="eastAsia" w:cs="Times New Roman"/>
          <w:b w:val="0"/>
          <w:bCs w:val="0"/>
          <w:i w:val="0"/>
          <w:iCs w:val="0"/>
          <w:kern w:val="0"/>
          <w:sz w:val="20"/>
          <w:szCs w:val="20"/>
          <w:highlight w:val="none"/>
          <w:u w:val="none"/>
          <w:lang w:val="en-US" w:eastAsia="zh-CN"/>
        </w:rPr>
        <w:t xml:space="preserve">Rel-18 </w:t>
      </w:r>
      <w:bookmarkStart w:id="15" w:name="OLE_LINK21"/>
      <w:r>
        <w:rPr>
          <w:rFonts w:hint="eastAsia" w:cs="Times New Roman"/>
          <w:b w:val="0"/>
          <w:bCs w:val="0"/>
          <w:i w:val="0"/>
          <w:iCs w:val="0"/>
          <w:kern w:val="0"/>
          <w:sz w:val="20"/>
          <w:szCs w:val="20"/>
          <w:highlight w:val="none"/>
          <w:u w:val="none"/>
          <w:lang w:val="en-US" w:eastAsia="zh-CN"/>
        </w:rPr>
        <w:t xml:space="preserve">cross 3 bands: </w:t>
      </w:r>
      <w:bookmarkEnd w:id="14"/>
      <w:bookmarkStart w:id="16" w:name="OLE_LINK7"/>
      <w:r>
        <w:rPr>
          <w:rFonts w:hint="eastAsia" w:cs="Times New Roman"/>
          <w:b w:val="0"/>
          <w:bCs w:val="0"/>
          <w:i w:val="0"/>
          <w:iCs w:val="0"/>
          <w:kern w:val="0"/>
          <w:sz w:val="20"/>
          <w:szCs w:val="20"/>
          <w:highlight w:val="none"/>
          <w:u w:val="none"/>
          <w:lang w:val="en-US" w:eastAsia="zh-CN"/>
        </w:rPr>
        <w:t>A+B-C</w:t>
      </w:r>
      <w:bookmarkEnd w:id="15"/>
      <w:bookmarkEnd w:id="16"/>
      <w:r>
        <w:rPr>
          <w:rFonts w:hint="eastAsia" w:cs="Times New Roman"/>
          <w:b w:val="0"/>
          <w:bCs w:val="0"/>
          <w:i w:val="0"/>
          <w:iCs w:val="0"/>
          <w:kern w:val="0"/>
          <w:sz w:val="20"/>
          <w:szCs w:val="20"/>
          <w:highlight w:val="none"/>
          <w:u w:val="none"/>
          <w:lang w:val="en-US" w:eastAsia="zh-CN"/>
        </w:rPr>
        <w:t>:</w:t>
      </w:r>
      <w:bookmarkStart w:id="17" w:name="OLE_LINK8"/>
      <w:r>
        <w:rPr>
          <w:rFonts w:hint="eastAsia" w:cs="Times New Roman"/>
          <w:b w:val="0"/>
          <w:bCs w:val="0"/>
          <w:i w:val="0"/>
          <w:iCs w:val="0"/>
          <w:kern w:val="0"/>
          <w:sz w:val="20"/>
          <w:szCs w:val="20"/>
          <w:highlight w:val="none"/>
          <w:u w:val="none"/>
          <w:lang w:val="en-US" w:eastAsia="zh-CN"/>
        </w:rPr>
        <w:t xml:space="preserve"> the switching can be A-C and B-C for</w:t>
      </w:r>
      <w:bookmarkStart w:id="18" w:name="OLE_LINK9"/>
      <w:r>
        <w:rPr>
          <w:rFonts w:hint="eastAsia" w:cs="Times New Roman"/>
          <w:b w:val="0"/>
          <w:bCs w:val="0"/>
          <w:i w:val="0"/>
          <w:iCs w:val="0"/>
          <w:kern w:val="0"/>
          <w:sz w:val="20"/>
          <w:szCs w:val="20"/>
          <w:highlight w:val="none"/>
          <w:u w:val="none"/>
          <w:lang w:val="en-US" w:eastAsia="zh-CN"/>
        </w:rPr>
        <w:t xml:space="preserve"> either switched UL or dual UL</w:t>
      </w:r>
      <w:bookmarkEnd w:id="18"/>
    </w:p>
    <w:bookmarkEnd w:id="17"/>
    <w:p>
      <w:pPr>
        <w:widowControl w:val="0"/>
        <w:numPr>
          <w:ilvl w:val="0"/>
          <w:numId w:val="9"/>
        </w:numPr>
        <w:overflowPunct w:val="0"/>
        <w:autoSpaceDE w:val="0"/>
        <w:autoSpaceDN w:val="0"/>
        <w:adjustRightInd w:val="0"/>
        <w:spacing w:before="120" w:line="240" w:lineRule="auto"/>
        <w:ind w:left="420" w:leftChars="0" w:hanging="420" w:firstLineChars="0"/>
        <w:textAlignment w:val="baseline"/>
        <w:rPr>
          <w:rFonts w:hint="default" w:cs="Times New Roman"/>
          <w:b w:val="0"/>
          <w:bCs w:val="0"/>
          <w:i w:val="0"/>
          <w:iCs w:val="0"/>
          <w:kern w:val="0"/>
          <w:sz w:val="20"/>
          <w:szCs w:val="20"/>
          <w:highlight w:val="none"/>
          <w:u w:val="none"/>
          <w:lang w:val="en-US" w:eastAsia="zh-CN"/>
        </w:rPr>
      </w:pPr>
      <w:r>
        <w:rPr>
          <w:rFonts w:hint="eastAsia" w:cs="Times New Roman"/>
          <w:b w:val="0"/>
          <w:bCs w:val="0"/>
          <w:i w:val="0"/>
          <w:iCs w:val="0"/>
          <w:kern w:val="0"/>
          <w:sz w:val="20"/>
          <w:szCs w:val="20"/>
          <w:highlight w:val="none"/>
          <w:u w:val="none"/>
          <w:lang w:val="en-US" w:eastAsia="zh-CN"/>
        </w:rPr>
        <w:t>Rel-18 cross 4 bands: A+B-C+D: the switching can be A-C and B-C, or A-D and B-D for either switched UL or dual UL</w:t>
      </w:r>
    </w:p>
    <w:p>
      <w:pPr>
        <w:widowControl w:val="0"/>
        <w:numPr>
          <w:ilvl w:val="-1"/>
          <w:numId w:val="0"/>
        </w:numPr>
        <w:overflowPunct w:val="0"/>
        <w:autoSpaceDE w:val="0"/>
        <w:autoSpaceDN w:val="0"/>
        <w:adjustRightInd w:val="0"/>
        <w:spacing w:before="120" w:line="240" w:lineRule="auto"/>
        <w:ind w:left="0" w:firstLine="0"/>
        <w:textAlignment w:val="baseline"/>
        <w:rPr>
          <w:rFonts w:hint="default" w:cs="Times New Roman"/>
          <w:b w:val="0"/>
          <w:bCs w:val="0"/>
          <w:i w:val="0"/>
          <w:iCs w:val="0"/>
          <w:kern w:val="0"/>
          <w:sz w:val="20"/>
          <w:szCs w:val="20"/>
          <w:highlight w:val="none"/>
          <w:u w:val="none"/>
          <w:lang w:val="en-US" w:eastAsia="zh-CN"/>
        </w:rPr>
      </w:pPr>
      <w:r>
        <w:rPr>
          <w:rFonts w:hint="eastAsia" w:cs="Times New Roman"/>
          <w:b w:val="0"/>
          <w:bCs w:val="0"/>
          <w:i w:val="0"/>
          <w:iCs w:val="0"/>
          <w:kern w:val="0"/>
          <w:sz w:val="20"/>
          <w:szCs w:val="20"/>
          <w:highlight w:val="none"/>
          <w:u w:val="none"/>
          <w:lang w:val="en-US" w:eastAsia="zh-CN"/>
        </w:rPr>
        <w:t>For the same band pair A-C, we think the same switching period as Rel-16/R-17 can be applied since we don</w:t>
      </w:r>
      <w:r>
        <w:rPr>
          <w:rFonts w:hint="default" w:cs="Times New Roman"/>
          <w:b w:val="0"/>
          <w:bCs w:val="0"/>
          <w:i w:val="0"/>
          <w:iCs w:val="0"/>
          <w:kern w:val="0"/>
          <w:sz w:val="20"/>
          <w:szCs w:val="20"/>
          <w:highlight w:val="none"/>
          <w:u w:val="none"/>
          <w:lang w:val="en-US" w:eastAsia="zh-CN"/>
        </w:rPr>
        <w:t>’</w:t>
      </w:r>
      <w:r>
        <w:rPr>
          <w:rFonts w:hint="eastAsia" w:cs="Times New Roman"/>
          <w:b w:val="0"/>
          <w:bCs w:val="0"/>
          <w:i w:val="0"/>
          <w:iCs w:val="0"/>
          <w:kern w:val="0"/>
          <w:sz w:val="20"/>
          <w:szCs w:val="20"/>
          <w:highlight w:val="none"/>
          <w:u w:val="none"/>
          <w:lang w:val="en-US" w:eastAsia="zh-CN"/>
        </w:rPr>
        <w:t xml:space="preserve">t see there are different switching behaviour. If different </w:t>
      </w:r>
      <w:bookmarkStart w:id="19" w:name="OLE_LINK13"/>
      <w:r>
        <w:rPr>
          <w:rFonts w:hint="eastAsia" w:cs="Times New Roman"/>
          <w:b w:val="0"/>
          <w:bCs w:val="0"/>
          <w:i w:val="0"/>
          <w:iCs w:val="0"/>
          <w:kern w:val="0"/>
          <w:sz w:val="20"/>
          <w:szCs w:val="20"/>
          <w:highlight w:val="none"/>
          <w:u w:val="none"/>
          <w:lang w:val="en-US" w:eastAsia="zh-CN"/>
        </w:rPr>
        <w:t xml:space="preserve">switching period </w:t>
      </w:r>
      <w:bookmarkEnd w:id="19"/>
      <w:r>
        <w:rPr>
          <w:rFonts w:hint="eastAsia" w:cs="Times New Roman"/>
          <w:b w:val="0"/>
          <w:bCs w:val="0"/>
          <w:i w:val="0"/>
          <w:iCs w:val="0"/>
          <w:kern w:val="0"/>
          <w:sz w:val="20"/>
          <w:szCs w:val="20"/>
          <w:highlight w:val="none"/>
          <w:u w:val="none"/>
          <w:lang w:val="en-US" w:eastAsia="zh-CN"/>
        </w:rPr>
        <w:t xml:space="preserve">are applied, then the switching period would become large, for example from 35us (in R16/R17) to 140us, which may make the performance worse. It shall be noted that the switching period for different band pairs, like A-C and B-C, could be different. </w:t>
      </w:r>
      <w:bookmarkStart w:id="20" w:name="OLE_LINK17"/>
      <w:r>
        <w:rPr>
          <w:rFonts w:hint="eastAsia" w:cs="Times New Roman"/>
          <w:b w:val="0"/>
          <w:bCs w:val="0"/>
          <w:i w:val="0"/>
          <w:iCs w:val="0"/>
          <w:kern w:val="0"/>
          <w:sz w:val="20"/>
          <w:szCs w:val="20"/>
          <w:highlight w:val="none"/>
          <w:u w:val="none"/>
          <w:lang w:val="en-US" w:eastAsia="zh-CN"/>
        </w:rPr>
        <w:t xml:space="preserve">Therefore, </w:t>
      </w:r>
      <w:bookmarkStart w:id="21" w:name="OLE_LINK11"/>
      <w:r>
        <w:rPr>
          <w:rFonts w:hint="eastAsia" w:cs="Times New Roman"/>
          <w:b w:val="0"/>
          <w:bCs w:val="0"/>
          <w:i w:val="0"/>
          <w:iCs w:val="0"/>
          <w:kern w:val="0"/>
          <w:sz w:val="20"/>
          <w:szCs w:val="20"/>
          <w:highlight w:val="none"/>
          <w:u w:val="none"/>
          <w:lang w:val="en-US" w:eastAsia="zh-CN"/>
        </w:rPr>
        <w:t>option 1 is our preference.</w:t>
      </w:r>
      <w:bookmarkEnd w:id="20"/>
      <w:bookmarkEnd w:id="21"/>
    </w:p>
    <w:p>
      <w:pPr>
        <w:numPr>
          <w:ilvl w:val="0"/>
          <w:numId w:val="0"/>
        </w:numPr>
        <w:tabs>
          <w:tab w:val="left" w:pos="484"/>
          <w:tab w:val="left" w:pos="851"/>
        </w:tabs>
        <w:overflowPunct/>
        <w:autoSpaceDE/>
        <w:autoSpaceDN/>
        <w:adjustRightInd/>
        <w:snapToGrid w:val="0"/>
        <w:spacing w:before="60" w:after="60"/>
        <w:ind w:leftChars="0"/>
        <w:textAlignment w:val="auto"/>
        <w:rPr>
          <w:rFonts w:hint="default" w:cs="Times New Roman"/>
          <w:b w:val="0"/>
          <w:bCs w:val="0"/>
          <w:i/>
          <w:iCs/>
          <w:kern w:val="0"/>
          <w:sz w:val="20"/>
          <w:szCs w:val="20"/>
          <w:highlight w:val="none"/>
          <w:u w:val="none"/>
          <w:lang w:val="en-US" w:eastAsia="zh-CN"/>
        </w:rPr>
      </w:pPr>
      <w:bookmarkStart w:id="22" w:name="OLE_LINK15"/>
      <w:bookmarkStart w:id="23" w:name="OLE_LINK18"/>
      <w:r>
        <w:rPr>
          <w:rFonts w:hint="eastAsia" w:cs="Times New Roman"/>
          <w:b/>
          <w:bCs/>
          <w:i w:val="0"/>
          <w:iCs w:val="0"/>
          <w:kern w:val="0"/>
          <w:sz w:val="20"/>
          <w:szCs w:val="20"/>
          <w:highlight w:val="none"/>
          <w:u w:val="none"/>
          <w:lang w:val="en-US" w:eastAsia="zh-CN"/>
        </w:rPr>
        <w:t xml:space="preserve">Proposal 1: </w:t>
      </w:r>
      <w:bookmarkEnd w:id="22"/>
      <w:r>
        <w:rPr>
          <w:rFonts w:hint="eastAsia" w:cs="Times New Roman"/>
          <w:b w:val="0"/>
          <w:bCs w:val="0"/>
          <w:i/>
          <w:iCs/>
          <w:kern w:val="0"/>
          <w:sz w:val="20"/>
          <w:szCs w:val="20"/>
          <w:highlight w:val="none"/>
          <w:u w:val="none"/>
          <w:lang w:val="en-US" w:eastAsia="zh-CN"/>
        </w:rPr>
        <w:t>Option 1 is our preference. , i.e.</w:t>
      </w:r>
    </w:p>
    <w:p>
      <w:pPr>
        <w:numPr>
          <w:ilvl w:val="0"/>
          <w:numId w:val="0"/>
        </w:numPr>
        <w:tabs>
          <w:tab w:val="left" w:pos="484"/>
          <w:tab w:val="left" w:pos="851"/>
        </w:tabs>
        <w:overflowPunct/>
        <w:autoSpaceDE/>
        <w:autoSpaceDN/>
        <w:adjustRightInd/>
        <w:snapToGrid w:val="0"/>
        <w:spacing w:before="60" w:after="60"/>
        <w:ind w:leftChars="0"/>
        <w:textAlignment w:val="auto"/>
        <w:rPr>
          <w:rFonts w:ascii="Times New Roman" w:hAnsi="Times New Roman" w:eastAsia="宋体" w:cs="Times New Roman"/>
          <w:i/>
          <w:iCs/>
          <w:kern w:val="0"/>
          <w:sz w:val="20"/>
          <w:szCs w:val="20"/>
          <w:lang w:val="en-US" w:eastAsia="zh-CN" w:bidi="ar-SA"/>
        </w:rPr>
      </w:pPr>
      <w:r>
        <w:rPr>
          <w:rFonts w:hint="eastAsia" w:ascii="Times New Roman" w:hAnsi="Times New Roman" w:eastAsia="宋体" w:cs="Times New Roman"/>
          <w:i/>
          <w:iCs/>
          <w:kern w:val="0"/>
          <w:sz w:val="20"/>
          <w:szCs w:val="20"/>
          <w:lang w:val="en-GB" w:eastAsia="zh-CN" w:bidi="ar-SA"/>
        </w:rPr>
        <w:t xml:space="preserve">Option 1: </w:t>
      </w:r>
      <w:r>
        <w:rPr>
          <w:rFonts w:ascii="Times New Roman" w:hAnsi="Times New Roman" w:eastAsia="MS Mincho" w:cs="Times New Roman"/>
          <w:i/>
          <w:iCs/>
          <w:kern w:val="0"/>
          <w:sz w:val="20"/>
          <w:szCs w:val="20"/>
          <w:lang w:val="en-US" w:eastAsia="zh-CN" w:bidi="ar-SA"/>
        </w:rPr>
        <w:t xml:space="preserve">Reuse the </w:t>
      </w:r>
      <w:r>
        <w:rPr>
          <w:rFonts w:ascii="Times New Roman" w:hAnsi="Times New Roman" w:eastAsia="MS Mincho" w:cs="Times New Roman"/>
          <w:b/>
          <w:i/>
          <w:iCs/>
          <w:kern w:val="0"/>
          <w:sz w:val="20"/>
          <w:szCs w:val="20"/>
          <w:lang w:val="en-US" w:eastAsia="zh-CN" w:bidi="ar-SA"/>
        </w:rPr>
        <w:t>same</w:t>
      </w:r>
      <w:r>
        <w:rPr>
          <w:rFonts w:ascii="Times New Roman" w:hAnsi="Times New Roman" w:eastAsia="MS Mincho" w:cs="Times New Roman"/>
          <w:i/>
          <w:iCs/>
          <w:kern w:val="0"/>
          <w:sz w:val="20"/>
          <w:szCs w:val="20"/>
          <w:lang w:val="en-US" w:eastAsia="zh-CN" w:bidi="ar-SA"/>
        </w:rPr>
        <w:t xml:space="preserve"> switching period for each band pair as UE reported in Rel-16/17, i.e., UE does not need to report new or larger switching period per band pair for Rel-18.</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beforeLines="-2147483648" w:after="60" w:afterLines="-2147483648" w:line="240" w:lineRule="auto"/>
        <w:ind w:left="730" w:leftChars="213" w:hanging="283"/>
        <w:jc w:val="left"/>
        <w:textAlignment w:val="baseline"/>
        <w:rPr>
          <w:rFonts w:ascii="Times New Roman" w:hAnsi="Times New Roman" w:eastAsia="MS Gothic" w:cs="Times New Roman"/>
          <w:i/>
          <w:iCs/>
          <w:kern w:val="0"/>
          <w:sz w:val="20"/>
          <w:szCs w:val="20"/>
          <w:lang w:val="en-GB" w:eastAsia="zh-CN"/>
        </w:rPr>
      </w:pPr>
      <w:r>
        <w:rPr>
          <w:rFonts w:ascii="Times New Roman" w:hAnsi="Times New Roman" w:eastAsia="MS Gothic" w:cs="Times New Roman"/>
          <w:i/>
          <w:iCs/>
          <w:kern w:val="0"/>
          <w:sz w:val="20"/>
          <w:szCs w:val="20"/>
          <w:lang w:val="en-US" w:eastAsia="zh-CN"/>
        </w:rPr>
        <w:t>Note</w:t>
      </w:r>
      <w:r>
        <w:rPr>
          <w:rFonts w:ascii="Times New Roman" w:hAnsi="Times New Roman" w:eastAsia="MS Gothic" w:cs="Times New Roman"/>
          <w:i/>
          <w:iCs/>
          <w:kern w:val="0"/>
          <w:sz w:val="20"/>
          <w:szCs w:val="20"/>
          <w:lang w:val="en-GB" w:eastAsia="zh-CN"/>
        </w:rPr>
        <w:t xml:space="preserve">: with the understanding that </w:t>
      </w:r>
      <w:r>
        <w:rPr>
          <w:rFonts w:ascii="Times New Roman" w:hAnsi="Times New Roman" w:eastAsia="等线" w:cs="Times New Roman"/>
          <w:i/>
          <w:iCs/>
          <w:kern w:val="0"/>
          <w:sz w:val="20"/>
          <w:szCs w:val="20"/>
          <w:lang w:val="en-US" w:eastAsia="zh-CN"/>
        </w:rPr>
        <w:t>the switching period in Rel-18 could be different for different band pairs, according to the granularity of per band pair per BC agreed in the last meeting.</w:t>
      </w:r>
    </w:p>
    <w:bookmarkEnd w:id="23"/>
    <w:p>
      <w:pPr>
        <w:widowControl w:val="0"/>
        <w:numPr>
          <w:ilvl w:val="-1"/>
          <w:numId w:val="0"/>
        </w:numPr>
        <w:overflowPunct w:val="0"/>
        <w:autoSpaceDE w:val="0"/>
        <w:autoSpaceDN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p>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r>
        <w:rPr>
          <w:rFonts w:hint="eastAsia" w:ascii="Times New Roman" w:hAnsi="Times New Roman" w:eastAsia="宋体" w:cs="Times New Roman"/>
          <w:b/>
          <w:bCs/>
          <w:i w:val="0"/>
          <w:iCs w:val="0"/>
          <w:kern w:val="0"/>
          <w:sz w:val="20"/>
          <w:szCs w:val="20"/>
          <w:highlight w:val="none"/>
          <w:lang w:val="en-US" w:eastAsia="zh-CN" w:bidi="ar-SA"/>
        </w:rPr>
        <w:t xml:space="preserve">2.2  </w:t>
      </w:r>
      <w:bookmarkStart w:id="24" w:name="OLE_LINK33"/>
      <w:r>
        <w:rPr>
          <w:rFonts w:hint="eastAsia" w:ascii="Times New Roman" w:hAnsi="Times New Roman" w:eastAsia="宋体" w:cs="Times New Roman"/>
          <w:b/>
          <w:bCs/>
          <w:i w:val="0"/>
          <w:iCs w:val="0"/>
          <w:kern w:val="0"/>
          <w:sz w:val="20"/>
          <w:szCs w:val="20"/>
          <w:highlight w:val="none"/>
          <w:lang w:val="en-US" w:eastAsia="zh-CN" w:bidi="ar-SA"/>
        </w:rPr>
        <w:t>Impact on the band with the number of Tx chain unchanged due to switching</w:t>
      </w:r>
      <w:bookmarkEnd w:id="24"/>
      <w:r>
        <w:rPr>
          <w:rFonts w:hint="eastAsia" w:ascii="Times New Roman" w:hAnsi="Times New Roman" w:eastAsia="宋体" w:cs="Times New Roman"/>
          <w:b/>
          <w:bCs/>
          <w:i w:val="0"/>
          <w:iCs w:val="0"/>
          <w:kern w:val="0"/>
          <w:sz w:val="20"/>
          <w:szCs w:val="20"/>
          <w:highlight w:val="none"/>
          <w:lang w:val="en-US" w:eastAsia="zh-CN" w:bidi="ar-SA"/>
        </w:rPr>
        <w:t xml:space="preserve"> (Case 2)</w:t>
      </w:r>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There were three options in the way forward,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napToGrid w:val="0"/>
              <w:spacing w:before="60" w:after="60"/>
              <w:ind w:left="284" w:hanging="284" w:firstLineChars="0"/>
              <w:textAlignment w:val="auto"/>
              <w:rPr>
                <w:rFonts w:eastAsia="宋体"/>
                <w:i/>
                <w:iCs/>
                <w:sz w:val="20"/>
                <w:szCs w:val="20"/>
                <w:lang w:eastAsia="zh-CN"/>
              </w:rPr>
            </w:pPr>
            <w:r>
              <w:rPr>
                <w:rFonts w:hint="eastAsia" w:eastAsia="宋体"/>
                <w:i/>
                <w:iCs/>
                <w:sz w:val="20"/>
                <w:szCs w:val="20"/>
                <w:lang w:eastAsia="zh-CN"/>
              </w:rPr>
              <w:t xml:space="preserve">For the impact on the band </w:t>
            </w:r>
            <w:r>
              <w:rPr>
                <w:rFonts w:eastAsia="宋体"/>
                <w:i/>
                <w:iCs/>
                <w:sz w:val="20"/>
                <w:szCs w:val="20"/>
                <w:lang w:eastAsia="zh-CN"/>
              </w:rPr>
              <w:t xml:space="preserve">with the number of Tx chain </w:t>
            </w:r>
            <w:r>
              <w:rPr>
                <w:rFonts w:hint="eastAsia" w:eastAsia="宋体"/>
                <w:b/>
                <w:i/>
                <w:iCs/>
                <w:sz w:val="20"/>
                <w:szCs w:val="20"/>
                <w:u w:val="single"/>
                <w:lang w:eastAsia="zh-CN"/>
              </w:rPr>
              <w:t>un</w:t>
            </w:r>
            <w:r>
              <w:rPr>
                <w:rFonts w:eastAsia="宋体"/>
                <w:b/>
                <w:i/>
                <w:iCs/>
                <w:sz w:val="20"/>
                <w:szCs w:val="20"/>
                <w:u w:val="single"/>
                <w:lang w:eastAsia="zh-CN"/>
              </w:rPr>
              <w:t>changed</w:t>
            </w:r>
            <w:r>
              <w:rPr>
                <w:rFonts w:eastAsia="宋体"/>
                <w:i/>
                <w:iCs/>
                <w:sz w:val="20"/>
                <w:szCs w:val="20"/>
                <w:lang w:eastAsia="zh-CN"/>
              </w:rPr>
              <w:t xml:space="preserve"> </w:t>
            </w:r>
            <w:r>
              <w:rPr>
                <w:rFonts w:hint="eastAsia" w:eastAsia="宋体"/>
                <w:i/>
                <w:iCs/>
                <w:sz w:val="20"/>
                <w:szCs w:val="20"/>
                <w:lang w:eastAsia="zh-CN"/>
              </w:rPr>
              <w:t>due to</w:t>
            </w:r>
            <w:r>
              <w:rPr>
                <w:rFonts w:eastAsia="宋体"/>
                <w:i/>
                <w:iCs/>
                <w:sz w:val="20"/>
                <w:szCs w:val="20"/>
                <w:lang w:eastAsia="zh-CN"/>
              </w:rPr>
              <w:t xml:space="preserve"> switching</w:t>
            </w:r>
            <w:r>
              <w:rPr>
                <w:rFonts w:hint="eastAsia" w:eastAsia="宋体"/>
                <w:i/>
                <w:iCs/>
                <w:sz w:val="20"/>
                <w:szCs w:val="20"/>
                <w:lang w:eastAsia="zh-CN"/>
              </w:rPr>
              <w:t>, i</w:t>
            </w:r>
            <w:r>
              <w:rPr>
                <w:rFonts w:eastAsia="宋体"/>
                <w:i/>
                <w:iCs/>
                <w:sz w:val="20"/>
                <w:szCs w:val="20"/>
                <w:lang w:eastAsia="zh-CN"/>
              </w:rPr>
              <w:t>n addition to the baseline UE assumption agreed in RAN4 #104e</w:t>
            </w:r>
            <w:r>
              <w:rPr>
                <w:rFonts w:hint="eastAsia" w:eastAsia="宋体"/>
                <w:i/>
                <w:iCs/>
                <w:sz w:val="20"/>
                <w:szCs w:val="20"/>
                <w:lang w:eastAsia="zh-CN"/>
              </w:rPr>
              <w:t>,</w:t>
            </w:r>
            <w:r>
              <w:rPr>
                <w:rFonts w:eastAsia="宋体"/>
                <w:i/>
                <w:iCs/>
                <w:sz w:val="20"/>
                <w:szCs w:val="20"/>
                <w:lang w:eastAsia="zh-CN"/>
              </w:rPr>
              <w:t xml:space="preserve"> further</w:t>
            </w:r>
            <w:r>
              <w:rPr>
                <w:rFonts w:hint="eastAsia" w:eastAsia="宋体"/>
                <w:i/>
                <w:iCs/>
                <w:sz w:val="20"/>
                <w:szCs w:val="20"/>
                <w:lang w:eastAsia="zh-CN"/>
              </w:rPr>
              <w:t xml:space="preserve"> discuss </w:t>
            </w:r>
            <w:r>
              <w:rPr>
                <w:rFonts w:eastAsia="宋体"/>
                <w:i/>
                <w:iCs/>
                <w:sz w:val="20"/>
                <w:szCs w:val="20"/>
                <w:lang w:eastAsia="zh-CN"/>
              </w:rPr>
              <w:t>the</w:t>
            </w:r>
            <w:r>
              <w:rPr>
                <w:rFonts w:hint="eastAsia" w:eastAsia="宋体"/>
                <w:i/>
                <w:iCs/>
                <w:sz w:val="20"/>
                <w:szCs w:val="20"/>
                <w:lang w:eastAsia="zh-CN"/>
              </w:rPr>
              <w:t xml:space="preserve"> two options in the next meeting:</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after="60"/>
              <w:ind w:left="730" w:leftChars="213" w:hanging="283"/>
              <w:textAlignment w:val="baseline"/>
              <w:rPr>
                <w:rFonts w:eastAsia="宋体"/>
                <w:i/>
                <w:iCs/>
                <w:sz w:val="20"/>
                <w:szCs w:val="20"/>
                <w:lang w:val="en-US" w:eastAsia="zh-CN"/>
              </w:rPr>
            </w:pPr>
            <w:bookmarkStart w:id="25" w:name="OLE_LINK16"/>
            <w:r>
              <w:rPr>
                <w:i/>
                <w:iCs/>
                <w:sz w:val="20"/>
                <w:szCs w:val="20"/>
                <w:lang w:val="en-US" w:eastAsia="zh-CN"/>
              </w:rPr>
              <w:t xml:space="preserve">Option 1: </w:t>
            </w:r>
            <w:bookmarkStart w:id="26" w:name="OLE_LINK14"/>
            <w:bookmarkStart w:id="27" w:name="OLE_LINK19"/>
            <w:r>
              <w:rPr>
                <w:i/>
                <w:iCs/>
                <w:sz w:val="20"/>
                <w:szCs w:val="20"/>
              </w:rPr>
              <w:t>Introduce optional</w:t>
            </w:r>
            <w:bookmarkEnd w:id="26"/>
            <w:r>
              <w:rPr>
                <w:i/>
                <w:iCs/>
                <w:sz w:val="20"/>
                <w:szCs w:val="20"/>
              </w:rPr>
              <w:t xml:space="preserve"> UE capability </w:t>
            </w:r>
            <w:r>
              <w:rPr>
                <w:i/>
                <w:iCs/>
                <w:sz w:val="20"/>
                <w:szCs w:val="20"/>
                <w:lang w:eastAsia="zh-CN"/>
              </w:rPr>
              <w:t>to allow</w:t>
            </w:r>
            <w:r>
              <w:rPr>
                <w:i/>
                <w:iCs/>
                <w:sz w:val="20"/>
                <w:szCs w:val="20"/>
              </w:rPr>
              <w:t xml:space="preserve"> </w:t>
            </w:r>
            <w:r>
              <w:rPr>
                <w:i/>
                <w:iCs/>
                <w:sz w:val="20"/>
                <w:szCs w:val="20"/>
                <w:lang w:eastAsia="zh-CN"/>
              </w:rPr>
              <w:t xml:space="preserve">UL </w:t>
            </w:r>
            <w:r>
              <w:rPr>
                <w:i/>
                <w:iCs/>
                <w:sz w:val="20"/>
                <w:szCs w:val="20"/>
              </w:rPr>
              <w:t xml:space="preserve">transmission on the band with the number of Tx </w:t>
            </w:r>
            <w:r>
              <w:rPr>
                <w:i/>
                <w:iCs/>
                <w:sz w:val="20"/>
                <w:szCs w:val="20"/>
                <w:lang w:val="en-US" w:eastAsia="zh-CN"/>
              </w:rPr>
              <w:t>chain</w:t>
            </w:r>
            <w:r>
              <w:rPr>
                <w:i/>
                <w:iCs/>
                <w:sz w:val="20"/>
                <w:szCs w:val="20"/>
              </w:rPr>
              <w:t xml:space="preserve"> unchanged </w:t>
            </w:r>
            <w:r>
              <w:rPr>
                <w:i/>
                <w:iCs/>
                <w:sz w:val="20"/>
                <w:szCs w:val="20"/>
                <w:lang w:eastAsia="zh-CN"/>
              </w:rPr>
              <w:t xml:space="preserve">(i.e., one Tx chain is maintained on the band) </w:t>
            </w:r>
            <w:r>
              <w:rPr>
                <w:i/>
                <w:iCs/>
                <w:sz w:val="20"/>
                <w:szCs w:val="20"/>
              </w:rPr>
              <w:t>during UL switching.</w:t>
            </w:r>
          </w:p>
          <w:bookmarkEnd w:id="25"/>
          <w:bookmarkEnd w:id="27"/>
          <w:p>
            <w:pPr>
              <w:widowControl w:val="0"/>
              <w:numPr>
                <w:ilvl w:val="2"/>
                <w:numId w:val="10"/>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60" w:after="60"/>
              <w:ind w:left="1021" w:hanging="227"/>
              <w:textAlignment w:val="baseline"/>
              <w:rPr>
                <w:i/>
                <w:iCs/>
                <w:sz w:val="20"/>
                <w:szCs w:val="20"/>
                <w:lang w:val="en-US" w:eastAsia="zh-CN"/>
              </w:rPr>
            </w:pPr>
            <w:r>
              <w:rPr>
                <w:rFonts w:hint="eastAsia"/>
                <w:i/>
                <w:iCs/>
                <w:sz w:val="20"/>
                <w:szCs w:val="20"/>
                <w:lang w:eastAsia="zh-CN"/>
              </w:rPr>
              <w:t xml:space="preserve">Potential proposals on </w:t>
            </w:r>
            <w:r>
              <w:rPr>
                <w:i/>
                <w:iCs/>
                <w:sz w:val="20"/>
                <w:szCs w:val="20"/>
                <w:lang w:eastAsia="zh-CN"/>
              </w:rPr>
              <w:t>the</w:t>
            </w:r>
            <w:r>
              <w:rPr>
                <w:rFonts w:hint="eastAsia"/>
                <w:i/>
                <w:iCs/>
                <w:sz w:val="20"/>
                <w:szCs w:val="20"/>
                <w:lang w:eastAsia="zh-CN"/>
              </w:rPr>
              <w:t xml:space="preserve"> </w:t>
            </w:r>
            <w:r>
              <w:rPr>
                <w:i/>
                <w:iCs/>
                <w:sz w:val="20"/>
                <w:szCs w:val="20"/>
                <w:lang w:eastAsia="zh-CN"/>
              </w:rPr>
              <w:t>granularity</w:t>
            </w:r>
            <w:r>
              <w:rPr>
                <w:rFonts w:hint="eastAsia"/>
                <w:i/>
                <w:iCs/>
                <w:sz w:val="20"/>
                <w:szCs w:val="20"/>
                <w:lang w:eastAsia="zh-CN"/>
              </w:rPr>
              <w:t xml:space="preserve"> of the optional UE </w:t>
            </w:r>
            <w:r>
              <w:rPr>
                <w:i/>
                <w:iCs/>
                <w:sz w:val="20"/>
                <w:szCs w:val="20"/>
                <w:lang w:eastAsia="zh-CN"/>
              </w:rPr>
              <w:t>capability</w:t>
            </w:r>
            <w:r>
              <w:rPr>
                <w:rFonts w:hint="eastAsia"/>
                <w:i/>
                <w:iCs/>
                <w:sz w:val="20"/>
                <w:szCs w:val="20"/>
                <w:lang w:eastAsia="zh-CN"/>
              </w:rPr>
              <w:t xml:space="preserve"> can also be discussed.</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after="60"/>
              <w:ind w:left="730" w:leftChars="213" w:hanging="283"/>
              <w:textAlignment w:val="baseline"/>
              <w:rPr>
                <w:rFonts w:hint="default" w:cs="Times New Roman"/>
                <w:b w:val="0"/>
                <w:bCs w:val="0"/>
                <w:i w:val="0"/>
                <w:iCs w:val="0"/>
                <w:kern w:val="0"/>
                <w:sz w:val="20"/>
                <w:szCs w:val="20"/>
                <w:highlight w:val="none"/>
                <w:vertAlign w:val="baseline"/>
                <w:lang w:val="en-US" w:eastAsia="zh-CN"/>
              </w:rPr>
            </w:pPr>
            <w:r>
              <w:rPr>
                <w:i/>
                <w:iCs/>
                <w:sz w:val="20"/>
                <w:szCs w:val="20"/>
                <w:lang w:val="en-US" w:eastAsia="zh-CN"/>
              </w:rPr>
              <w:t>Option 2: Do not define other optional features to allow the other Tx chain to be used for transmission on</w:t>
            </w:r>
            <w:r>
              <w:rPr>
                <w:rFonts w:hint="eastAsia" w:eastAsiaTheme="minorEastAsia"/>
                <w:i/>
                <w:iCs/>
                <w:sz w:val="20"/>
                <w:szCs w:val="20"/>
                <w:lang w:val="en-US" w:eastAsia="zh-CN"/>
              </w:rPr>
              <w:t xml:space="preserve"> the band</w:t>
            </w:r>
            <w:r>
              <w:rPr>
                <w:i/>
                <w:iCs/>
                <w:sz w:val="20"/>
                <w:szCs w:val="20"/>
                <w:lang w:val="en-US" w:eastAsia="zh-CN"/>
              </w:rPr>
              <w:t xml:space="preserve"> </w:t>
            </w:r>
            <w:r>
              <w:rPr>
                <w:i/>
                <w:iCs/>
                <w:sz w:val="20"/>
                <w:szCs w:val="20"/>
              </w:rPr>
              <w:t xml:space="preserve">with the number of Tx </w:t>
            </w:r>
            <w:r>
              <w:rPr>
                <w:i/>
                <w:iCs/>
                <w:sz w:val="20"/>
                <w:szCs w:val="20"/>
                <w:lang w:val="en-US" w:eastAsia="zh-CN"/>
              </w:rPr>
              <w:t>chain</w:t>
            </w:r>
            <w:r>
              <w:rPr>
                <w:i/>
                <w:iCs/>
                <w:sz w:val="20"/>
                <w:szCs w:val="20"/>
              </w:rPr>
              <w:t xml:space="preserve"> unchanged </w:t>
            </w:r>
            <w:r>
              <w:rPr>
                <w:i/>
                <w:iCs/>
                <w:sz w:val="20"/>
                <w:szCs w:val="20"/>
                <w:lang w:val="en-US" w:eastAsia="zh-CN"/>
              </w:rPr>
              <w:t>during the switching period.</w:t>
            </w:r>
          </w:p>
        </w:tc>
      </w:tr>
    </w:tbl>
    <w:p>
      <w:pPr>
        <w:widowControl w:val="0"/>
        <w:numPr>
          <w:ilvl w:val="-1"/>
          <w:numId w:val="0"/>
        </w:numPr>
        <w:overflowPunct w:val="0"/>
        <w:autoSpaceDE w:val="0"/>
        <w:autoSpaceDN w:val="0"/>
        <w:adjustRightInd w:val="0"/>
        <w:spacing w:before="120" w:line="240" w:lineRule="auto"/>
        <w:ind w:left="0" w:firstLine="0"/>
        <w:textAlignment w:val="baseline"/>
        <w:rPr>
          <w:rFonts w:hint="eastAsia"/>
          <w:i w:val="0"/>
          <w:iCs/>
          <w:sz w:val="20"/>
          <w:szCs w:val="20"/>
          <w:lang w:val="en-US" w:eastAsia="zh-CN"/>
        </w:rPr>
      </w:pPr>
      <w:r>
        <w:rPr>
          <w:rFonts w:hint="eastAsia" w:cs="Times New Roman"/>
          <w:b w:val="0"/>
          <w:bCs w:val="0"/>
          <w:i w:val="0"/>
          <w:iCs w:val="0"/>
          <w:kern w:val="0"/>
          <w:sz w:val="20"/>
          <w:szCs w:val="20"/>
          <w:highlight w:val="none"/>
          <w:lang w:val="en-US" w:eastAsia="zh-CN"/>
        </w:rPr>
        <w:t xml:space="preserve">This issue is originally for the case where </w:t>
      </w:r>
      <w:r>
        <w:rPr>
          <w:rFonts w:hint="eastAsia"/>
          <w:i w:val="0"/>
          <w:iCs/>
          <w:sz w:val="20"/>
          <w:szCs w:val="20"/>
          <w:lang w:val="en-US" w:eastAsia="zh-CN"/>
        </w:rPr>
        <w:t>o</w:t>
      </w:r>
      <w:r>
        <w:rPr>
          <w:i w:val="0"/>
          <w:iCs/>
          <w:sz w:val="20"/>
          <w:szCs w:val="20"/>
          <w:lang w:val="en-US" w:eastAsia="zh-CN"/>
        </w:rPr>
        <w:t>ne of the two Tx chains is triggered to switch from one band</w:t>
      </w:r>
      <w:r>
        <w:rPr>
          <w:rFonts w:hint="eastAsia"/>
          <w:i w:val="0"/>
          <w:iCs/>
          <w:sz w:val="20"/>
          <w:szCs w:val="20"/>
          <w:lang w:val="en-US" w:eastAsia="zh-CN"/>
        </w:rPr>
        <w:t xml:space="preserve"> (named </w:t>
      </w:r>
      <w:r>
        <w:rPr>
          <w:i w:val="0"/>
          <w:iCs/>
          <w:sz w:val="20"/>
          <w:szCs w:val="20"/>
          <w:lang w:val="en-US" w:eastAsia="zh-CN"/>
        </w:rPr>
        <w:t>“</w:t>
      </w:r>
      <w:r>
        <w:rPr>
          <w:rFonts w:hint="eastAsia"/>
          <w:i w:val="0"/>
          <w:iCs/>
          <w:sz w:val="20"/>
          <w:szCs w:val="20"/>
          <w:lang w:val="en-US" w:eastAsia="zh-CN"/>
        </w:rPr>
        <w:t>band A</w:t>
      </w:r>
      <w:r>
        <w:rPr>
          <w:i w:val="0"/>
          <w:iCs/>
          <w:sz w:val="20"/>
          <w:szCs w:val="20"/>
          <w:lang w:val="en-US" w:eastAsia="zh-CN"/>
        </w:rPr>
        <w:t>”</w:t>
      </w:r>
      <w:r>
        <w:rPr>
          <w:rFonts w:hint="eastAsia"/>
          <w:i w:val="0"/>
          <w:iCs/>
          <w:sz w:val="20"/>
          <w:szCs w:val="20"/>
          <w:lang w:val="en-US" w:eastAsia="zh-CN"/>
        </w:rPr>
        <w:t>)</w:t>
      </w:r>
      <w:r>
        <w:rPr>
          <w:i w:val="0"/>
          <w:iCs/>
          <w:sz w:val="20"/>
          <w:szCs w:val="20"/>
          <w:lang w:val="en-US" w:eastAsia="zh-CN"/>
        </w:rPr>
        <w:t xml:space="preserve"> to another band</w:t>
      </w:r>
      <w:r>
        <w:rPr>
          <w:rFonts w:hint="eastAsia"/>
          <w:i w:val="0"/>
          <w:iCs/>
          <w:sz w:val="20"/>
          <w:szCs w:val="20"/>
          <w:lang w:val="en-US" w:eastAsia="zh-CN"/>
        </w:rPr>
        <w:t xml:space="preserve"> (name </w:t>
      </w:r>
      <w:r>
        <w:rPr>
          <w:i w:val="0"/>
          <w:iCs/>
          <w:sz w:val="20"/>
          <w:szCs w:val="20"/>
          <w:lang w:val="en-US" w:eastAsia="zh-CN"/>
        </w:rPr>
        <w:t>“</w:t>
      </w:r>
      <w:r>
        <w:rPr>
          <w:rFonts w:hint="eastAsia"/>
          <w:i w:val="0"/>
          <w:iCs/>
          <w:sz w:val="20"/>
          <w:szCs w:val="20"/>
          <w:lang w:val="en-US" w:eastAsia="zh-CN"/>
        </w:rPr>
        <w:t>band B</w:t>
      </w:r>
      <w:r>
        <w:rPr>
          <w:i w:val="0"/>
          <w:iCs/>
          <w:sz w:val="20"/>
          <w:szCs w:val="20"/>
          <w:lang w:val="en-US" w:eastAsia="zh-CN"/>
        </w:rPr>
        <w:t>”</w:t>
      </w:r>
      <w:r>
        <w:rPr>
          <w:rFonts w:hint="eastAsia"/>
          <w:i w:val="0"/>
          <w:iCs/>
          <w:sz w:val="20"/>
          <w:szCs w:val="20"/>
          <w:lang w:val="en-US" w:eastAsia="zh-CN"/>
        </w:rPr>
        <w:t>)</w:t>
      </w:r>
      <w:r>
        <w:rPr>
          <w:i w:val="0"/>
          <w:iCs/>
          <w:sz w:val="20"/>
          <w:szCs w:val="20"/>
          <w:lang w:val="en-US" w:eastAsia="zh-CN"/>
        </w:rPr>
        <w:t xml:space="preserve">, </w:t>
      </w:r>
      <w:r>
        <w:rPr>
          <w:rFonts w:hint="eastAsia"/>
          <w:i w:val="0"/>
          <w:iCs/>
          <w:sz w:val="20"/>
          <w:szCs w:val="20"/>
          <w:lang w:val="en-US" w:eastAsia="zh-CN"/>
        </w:rPr>
        <w:t>and the other</w:t>
      </w:r>
      <w:r>
        <w:rPr>
          <w:i w:val="0"/>
          <w:iCs/>
          <w:sz w:val="20"/>
          <w:szCs w:val="20"/>
          <w:lang w:val="en-US" w:eastAsia="zh-CN"/>
        </w:rPr>
        <w:t xml:space="preserve"> Tx chain</w:t>
      </w:r>
      <w:r>
        <w:rPr>
          <w:rFonts w:hint="eastAsia"/>
          <w:i w:val="0"/>
          <w:iCs/>
          <w:sz w:val="20"/>
          <w:szCs w:val="20"/>
          <w:lang w:val="en-US" w:eastAsia="zh-CN"/>
        </w:rPr>
        <w:t xml:space="preserve"> is maintained on a </w:t>
      </w:r>
      <w:r>
        <w:rPr>
          <w:i w:val="0"/>
          <w:iCs/>
          <w:sz w:val="20"/>
          <w:szCs w:val="20"/>
          <w:lang w:val="en-US" w:eastAsia="zh-CN"/>
        </w:rPr>
        <w:t>different</w:t>
      </w:r>
      <w:r>
        <w:rPr>
          <w:rFonts w:hint="eastAsia"/>
          <w:i w:val="0"/>
          <w:iCs/>
          <w:sz w:val="20"/>
          <w:szCs w:val="20"/>
          <w:lang w:val="en-US" w:eastAsia="zh-CN"/>
        </w:rPr>
        <w:t xml:space="preserve"> band (named </w:t>
      </w:r>
      <w:r>
        <w:rPr>
          <w:i w:val="0"/>
          <w:iCs/>
          <w:sz w:val="20"/>
          <w:szCs w:val="20"/>
          <w:lang w:val="en-US" w:eastAsia="zh-CN"/>
        </w:rPr>
        <w:t>“</w:t>
      </w:r>
      <w:r>
        <w:rPr>
          <w:rFonts w:hint="eastAsia"/>
          <w:i w:val="0"/>
          <w:iCs/>
          <w:sz w:val="20"/>
          <w:szCs w:val="20"/>
          <w:lang w:val="en-US" w:eastAsia="zh-CN"/>
        </w:rPr>
        <w:t>band C</w:t>
      </w:r>
      <w:r>
        <w:rPr>
          <w:i w:val="0"/>
          <w:iCs/>
          <w:sz w:val="20"/>
          <w:szCs w:val="20"/>
          <w:lang w:val="en-US" w:eastAsia="zh-CN"/>
        </w:rPr>
        <w:t>”</w:t>
      </w:r>
      <w:r>
        <w:rPr>
          <w:rFonts w:hint="eastAsia"/>
          <w:i w:val="0"/>
          <w:iCs/>
          <w:sz w:val="20"/>
          <w:szCs w:val="20"/>
          <w:lang w:val="en-US" w:eastAsia="zh-CN"/>
        </w:rPr>
        <w:t>).</w:t>
      </w:r>
    </w:p>
    <w:p>
      <w:pPr>
        <w:widowControl w:val="0"/>
        <w:numPr>
          <w:ilvl w:val="-1"/>
          <w:numId w:val="0"/>
        </w:numPr>
        <w:overflowPunct w:val="0"/>
        <w:autoSpaceDE w:val="0"/>
        <w:autoSpaceDN w:val="0"/>
        <w:adjustRightInd w:val="0"/>
        <w:spacing w:before="120" w:line="240" w:lineRule="auto"/>
        <w:ind w:left="0" w:firstLine="0"/>
        <w:textAlignment w:val="baseline"/>
        <w:rPr>
          <w:rFonts w:eastAsia="宋体"/>
          <w:bCs/>
          <w:iCs/>
          <w:sz w:val="20"/>
          <w:szCs w:val="20"/>
          <w:lang w:val="en-US" w:eastAsia="zh-CN"/>
        </w:rPr>
      </w:pPr>
      <w:r>
        <w:rPr>
          <w:rFonts w:hint="eastAsia"/>
          <w:i w:val="0"/>
          <w:iCs/>
          <w:sz w:val="20"/>
          <w:szCs w:val="20"/>
          <w:lang w:val="en-US" w:eastAsia="zh-CN"/>
        </w:rPr>
        <w:t>In RAN4 #104-e meeting, it was agreed that the baseline assumption was that</w:t>
      </w:r>
      <w:r>
        <w:rPr>
          <w:rFonts w:hint="eastAsia" w:eastAsia="宋体"/>
          <w:bCs/>
          <w:iCs/>
          <w:sz w:val="20"/>
          <w:szCs w:val="20"/>
          <w:lang w:val="en-US" w:eastAsia="zh-CN"/>
        </w:rPr>
        <w:t xml:space="preserve"> </w:t>
      </w:r>
      <w:r>
        <w:rPr>
          <w:rFonts w:eastAsia="宋体"/>
          <w:bCs/>
          <w:iCs/>
          <w:sz w:val="20"/>
          <w:szCs w:val="20"/>
          <w:lang w:val="en-US" w:eastAsia="zh-CN"/>
        </w:rPr>
        <w:t xml:space="preserve">neither of </w:t>
      </w:r>
      <w:r>
        <w:rPr>
          <w:rFonts w:hint="eastAsia" w:eastAsia="宋体"/>
          <w:bCs/>
          <w:iCs/>
          <w:sz w:val="20"/>
          <w:szCs w:val="20"/>
          <w:lang w:val="en-US" w:eastAsia="zh-CN"/>
        </w:rPr>
        <w:t xml:space="preserve">Tx </w:t>
      </w:r>
      <w:r>
        <w:rPr>
          <w:rFonts w:eastAsia="宋体"/>
          <w:bCs/>
          <w:iCs/>
          <w:sz w:val="20"/>
          <w:szCs w:val="20"/>
          <w:lang w:val="en-US" w:eastAsia="zh-CN"/>
        </w:rPr>
        <w:t>chains</w:t>
      </w:r>
      <w:r>
        <w:rPr>
          <w:rFonts w:hint="eastAsia" w:eastAsia="宋体"/>
          <w:bCs/>
          <w:iCs/>
          <w:sz w:val="20"/>
          <w:szCs w:val="20"/>
          <w:lang w:val="en-US" w:eastAsia="zh-CN"/>
        </w:rPr>
        <w:t xml:space="preserve"> is </w:t>
      </w:r>
      <w:r>
        <w:rPr>
          <w:rFonts w:eastAsia="宋体"/>
          <w:bCs/>
          <w:iCs/>
          <w:sz w:val="20"/>
          <w:szCs w:val="20"/>
          <w:lang w:val="en-US" w:eastAsia="zh-CN"/>
        </w:rPr>
        <w:t>expected to be used for transmission</w:t>
      </w:r>
      <w:r>
        <w:rPr>
          <w:rFonts w:hint="eastAsia" w:eastAsia="宋体"/>
          <w:bCs/>
          <w:iCs/>
          <w:sz w:val="20"/>
          <w:szCs w:val="20"/>
          <w:lang w:val="en-US" w:eastAsia="zh-CN"/>
        </w:rPr>
        <w:t xml:space="preserve"> on band C</w:t>
      </w:r>
      <w:r>
        <w:rPr>
          <w:rFonts w:eastAsia="宋体"/>
          <w:bCs/>
          <w:iCs/>
          <w:sz w:val="20"/>
          <w:szCs w:val="20"/>
          <w:lang w:val="en-US" w:eastAsia="zh-CN"/>
        </w:rPr>
        <w:t xml:space="preserve"> during the switching period</w:t>
      </w:r>
      <w:r>
        <w:rPr>
          <w:rFonts w:hint="eastAsia"/>
          <w:bCs/>
          <w:iCs/>
          <w:sz w:val="20"/>
          <w:szCs w:val="20"/>
          <w:lang w:val="en-US" w:eastAsia="zh-CN"/>
        </w:rPr>
        <w:t xml:space="preserve">, and meanwhile to further discuss </w:t>
      </w:r>
      <w:r>
        <w:rPr>
          <w:rFonts w:eastAsia="宋体"/>
          <w:bCs/>
          <w:iCs/>
          <w:sz w:val="20"/>
          <w:szCs w:val="20"/>
          <w:lang w:val="en-US" w:eastAsia="zh-CN"/>
        </w:rPr>
        <w:t xml:space="preserve">optional advanced features to allow the other Tx chain can be expected to be used for transmission on band C during the switching period as advanced/optional UE assumption. </w:t>
      </w:r>
    </w:p>
    <w:p>
      <w:pPr>
        <w:widowControl w:val="0"/>
        <w:numPr>
          <w:ilvl w:val="-1"/>
          <w:numId w:val="0"/>
        </w:numPr>
        <w:overflowPunct w:val="0"/>
        <w:autoSpaceDE w:val="0"/>
        <w:autoSpaceDN w:val="0"/>
        <w:adjustRightInd w:val="0"/>
        <w:spacing w:before="120" w:line="240" w:lineRule="auto"/>
        <w:ind w:left="0" w:firstLine="0"/>
        <w:textAlignment w:val="baseline"/>
        <w:rPr>
          <w:rFonts w:hint="default"/>
          <w:sz w:val="20"/>
          <w:szCs w:val="20"/>
          <w:lang w:val="en-US" w:eastAsia="zh-CN"/>
        </w:rPr>
      </w:pPr>
      <w:r>
        <w:rPr>
          <w:rFonts w:hint="eastAsia" w:eastAsia="宋体"/>
          <w:bCs/>
          <w:iCs/>
          <w:sz w:val="20"/>
          <w:szCs w:val="20"/>
          <w:lang w:val="en-US" w:eastAsia="zh-CN"/>
        </w:rPr>
        <w:t xml:space="preserve">Although the details on the introduction of optional capability are needed more studies, we see it is feasible to allow such feature for some </w:t>
      </w:r>
      <w:r>
        <w:rPr>
          <w:rFonts w:hint="default" w:eastAsia="宋体"/>
          <w:bCs/>
          <w:iCs/>
          <w:sz w:val="20"/>
          <w:szCs w:val="20"/>
          <w:lang w:val="en-US" w:eastAsia="zh-CN"/>
        </w:rPr>
        <w:t>‘</w:t>
      </w:r>
      <w:r>
        <w:rPr>
          <w:rFonts w:hint="eastAsia" w:eastAsia="宋体"/>
          <w:bCs/>
          <w:iCs/>
          <w:sz w:val="20"/>
          <w:szCs w:val="20"/>
          <w:lang w:val="en-US" w:eastAsia="zh-CN"/>
        </w:rPr>
        <w:t>advanced</w:t>
      </w:r>
      <w:r>
        <w:rPr>
          <w:rFonts w:hint="default" w:eastAsia="宋体"/>
          <w:bCs/>
          <w:iCs/>
          <w:sz w:val="20"/>
          <w:szCs w:val="20"/>
          <w:lang w:val="en-US" w:eastAsia="zh-CN"/>
        </w:rPr>
        <w:t>’</w:t>
      </w:r>
      <w:r>
        <w:rPr>
          <w:rFonts w:hint="eastAsia" w:eastAsia="宋体"/>
          <w:bCs/>
          <w:iCs/>
          <w:sz w:val="20"/>
          <w:szCs w:val="20"/>
          <w:lang w:val="en-US" w:eastAsia="zh-CN"/>
        </w:rPr>
        <w:t xml:space="preserve"> UEs with </w:t>
      </w:r>
      <w:r>
        <w:rPr>
          <w:sz w:val="20"/>
          <w:szCs w:val="20"/>
          <w:lang w:eastAsia="zh-CN"/>
        </w:rPr>
        <w:t xml:space="preserve">advanced implementation </w:t>
      </w:r>
      <w:r>
        <w:rPr>
          <w:rFonts w:hint="eastAsia"/>
          <w:sz w:val="20"/>
          <w:szCs w:val="20"/>
          <w:lang w:val="en-US" w:eastAsia="zh-CN"/>
        </w:rPr>
        <w:t>for the given band pair of a certain band combination. In the other words, it depends on UE capability whether or not the Tx transmission is allowed on this maintained Tx chain. With the capability reporting, NW can still schedule this UE to allow</w:t>
      </w:r>
      <w:bookmarkStart w:id="28" w:name="OLE_LINK30"/>
      <w:r>
        <w:rPr>
          <w:rFonts w:hint="eastAsia"/>
          <w:sz w:val="20"/>
          <w:szCs w:val="20"/>
          <w:lang w:val="en-US" w:eastAsia="zh-CN"/>
        </w:rPr>
        <w:t xml:space="preserve"> the Tx transmission on this maintained Tx chain </w:t>
      </w:r>
      <w:bookmarkEnd w:id="28"/>
      <w:r>
        <w:rPr>
          <w:rFonts w:hint="eastAsia"/>
          <w:sz w:val="20"/>
          <w:szCs w:val="20"/>
          <w:lang w:val="en-US" w:eastAsia="zh-CN"/>
        </w:rPr>
        <w:t xml:space="preserve">which is not used for Tx switching to keep the system performance. </w:t>
      </w:r>
      <w:r>
        <w:rPr>
          <w:rFonts w:hint="eastAsia" w:cs="Times New Roman"/>
          <w:b w:val="0"/>
          <w:bCs w:val="0"/>
          <w:i w:val="0"/>
          <w:iCs w:val="0"/>
          <w:kern w:val="0"/>
          <w:sz w:val="20"/>
          <w:szCs w:val="20"/>
          <w:highlight w:val="none"/>
          <w:u w:val="none"/>
          <w:lang w:val="en-US" w:eastAsia="zh-CN"/>
        </w:rPr>
        <w:t>Therefore, option 1 is our preference.</w:t>
      </w:r>
    </w:p>
    <w:p>
      <w:pPr>
        <w:numPr>
          <w:ilvl w:val="0"/>
          <w:numId w:val="0"/>
        </w:numPr>
        <w:tabs>
          <w:tab w:val="left" w:pos="484"/>
          <w:tab w:val="left" w:pos="851"/>
        </w:tabs>
        <w:overflowPunct/>
        <w:autoSpaceDE/>
        <w:autoSpaceDN/>
        <w:adjustRightInd/>
        <w:snapToGrid w:val="0"/>
        <w:spacing w:before="60" w:after="60"/>
        <w:ind w:leftChars="0"/>
        <w:textAlignment w:val="auto"/>
        <w:rPr>
          <w:rFonts w:eastAsia="宋体"/>
          <w:i/>
          <w:iCs/>
          <w:sz w:val="20"/>
          <w:szCs w:val="20"/>
          <w:lang w:val="en-US" w:eastAsia="zh-CN"/>
        </w:rPr>
      </w:pPr>
      <w:bookmarkStart w:id="29" w:name="OLE_LINK25"/>
      <w:r>
        <w:rPr>
          <w:rFonts w:hint="eastAsia" w:cs="Times New Roman"/>
          <w:b/>
          <w:bCs/>
          <w:i/>
          <w:iCs/>
          <w:kern w:val="0"/>
          <w:sz w:val="20"/>
          <w:szCs w:val="20"/>
          <w:highlight w:val="none"/>
          <w:u w:val="none"/>
          <w:lang w:val="en-US" w:eastAsia="zh-CN"/>
        </w:rPr>
        <w:t xml:space="preserve">Proposal 2: </w:t>
      </w:r>
      <w:r>
        <w:rPr>
          <w:i/>
          <w:iCs/>
          <w:sz w:val="20"/>
          <w:szCs w:val="20"/>
        </w:rPr>
        <w:t xml:space="preserve">Introduce optional UE capability </w:t>
      </w:r>
      <w:r>
        <w:rPr>
          <w:i/>
          <w:iCs/>
          <w:sz w:val="20"/>
          <w:szCs w:val="20"/>
          <w:lang w:eastAsia="zh-CN"/>
        </w:rPr>
        <w:t>to allow</w:t>
      </w:r>
      <w:r>
        <w:rPr>
          <w:i/>
          <w:iCs/>
          <w:sz w:val="20"/>
          <w:szCs w:val="20"/>
        </w:rPr>
        <w:t xml:space="preserve"> </w:t>
      </w:r>
      <w:r>
        <w:rPr>
          <w:i/>
          <w:iCs/>
          <w:sz w:val="20"/>
          <w:szCs w:val="20"/>
          <w:lang w:eastAsia="zh-CN"/>
        </w:rPr>
        <w:t xml:space="preserve">UL </w:t>
      </w:r>
      <w:r>
        <w:rPr>
          <w:i/>
          <w:iCs/>
          <w:sz w:val="20"/>
          <w:szCs w:val="20"/>
        </w:rPr>
        <w:t xml:space="preserve">transmission on the band with the number of Tx </w:t>
      </w:r>
      <w:r>
        <w:rPr>
          <w:i/>
          <w:iCs/>
          <w:sz w:val="20"/>
          <w:szCs w:val="20"/>
          <w:lang w:val="en-US" w:eastAsia="zh-CN"/>
        </w:rPr>
        <w:t>chain</w:t>
      </w:r>
      <w:r>
        <w:rPr>
          <w:i/>
          <w:iCs/>
          <w:sz w:val="20"/>
          <w:szCs w:val="20"/>
        </w:rPr>
        <w:t xml:space="preserve"> unchanged </w:t>
      </w:r>
      <w:r>
        <w:rPr>
          <w:i/>
          <w:iCs/>
          <w:sz w:val="20"/>
          <w:szCs w:val="20"/>
          <w:lang w:eastAsia="zh-CN"/>
        </w:rPr>
        <w:t xml:space="preserve">(i.e., one Tx chain is maintained on the band) </w:t>
      </w:r>
      <w:r>
        <w:rPr>
          <w:i/>
          <w:iCs/>
          <w:sz w:val="20"/>
          <w:szCs w:val="20"/>
        </w:rPr>
        <w:t>during UL switching.</w:t>
      </w:r>
    </w:p>
    <w:bookmarkEnd w:id="29"/>
    <w:p>
      <w:pPr>
        <w:widowControl w:val="0"/>
        <w:numPr>
          <w:ilvl w:val="-1"/>
          <w:numId w:val="0"/>
        </w:numPr>
        <w:overflowPunct w:val="0"/>
        <w:autoSpaceDE w:val="0"/>
        <w:autoSpaceDN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p>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r>
        <w:rPr>
          <w:rFonts w:hint="eastAsia" w:ascii="Times New Roman" w:hAnsi="Times New Roman" w:eastAsia="宋体" w:cs="Times New Roman"/>
          <w:b/>
          <w:bCs/>
          <w:i w:val="0"/>
          <w:iCs w:val="0"/>
          <w:kern w:val="0"/>
          <w:sz w:val="20"/>
          <w:szCs w:val="20"/>
          <w:highlight w:val="none"/>
          <w:lang w:val="en-US" w:eastAsia="zh-CN" w:bidi="ar-SA"/>
        </w:rPr>
        <w:t xml:space="preserve">2.3  </w:t>
      </w:r>
      <w:bookmarkStart w:id="30" w:name="OLE_LINK34"/>
      <w:r>
        <w:rPr>
          <w:rFonts w:hint="eastAsia" w:ascii="Times New Roman" w:hAnsi="Times New Roman" w:eastAsia="宋体" w:cs="Times New Roman"/>
          <w:b/>
          <w:bCs/>
          <w:i w:val="0"/>
          <w:iCs w:val="0"/>
          <w:kern w:val="0"/>
          <w:sz w:val="20"/>
          <w:szCs w:val="20"/>
          <w:highlight w:val="none"/>
          <w:lang w:val="en-US" w:eastAsia="zh-CN" w:bidi="ar-SA"/>
        </w:rPr>
        <w:t>Issue of two Tx chains switched between two different band pairs</w:t>
      </w:r>
      <w:bookmarkEnd w:id="30"/>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The agreements in the last WF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napToGrid w:val="0"/>
              <w:spacing w:before="60" w:after="60"/>
              <w:ind w:left="284" w:hanging="284" w:firstLineChars="0"/>
              <w:textAlignment w:val="auto"/>
              <w:rPr>
                <w:rFonts w:hint="default" w:cs="Times New Roman"/>
                <w:b w:val="0"/>
                <w:bCs w:val="0"/>
                <w:i/>
                <w:iCs/>
                <w:kern w:val="0"/>
                <w:sz w:val="20"/>
                <w:szCs w:val="20"/>
                <w:highlight w:val="none"/>
                <w:lang w:val="en-US" w:eastAsia="zh-CN"/>
              </w:rPr>
            </w:pPr>
            <w:r>
              <w:rPr>
                <w:rFonts w:hint="eastAsia" w:eastAsia="宋体"/>
                <w:i/>
                <w:iCs/>
                <w:sz w:val="20"/>
                <w:szCs w:val="20"/>
                <w:lang w:eastAsia="zh-CN"/>
              </w:rPr>
              <w:t xml:space="preserve">When two Tx chains are switched between two different band pairs with different lengths of switching periods, </w:t>
            </w:r>
            <w:r>
              <w:rPr>
                <w:rFonts w:hint="eastAsia" w:eastAsia="宋体"/>
                <w:b/>
                <w:i/>
                <w:iCs/>
                <w:sz w:val="20"/>
                <w:szCs w:val="20"/>
                <w:lang w:eastAsia="zh-CN"/>
              </w:rPr>
              <w:t xml:space="preserve">as baseline UE </w:t>
            </w:r>
            <w:r>
              <w:rPr>
                <w:rFonts w:eastAsia="宋体"/>
                <w:b/>
                <w:i/>
                <w:iCs/>
                <w:sz w:val="20"/>
                <w:szCs w:val="20"/>
                <w:lang w:eastAsia="zh-CN"/>
              </w:rPr>
              <w:t>assumption</w:t>
            </w:r>
            <w:r>
              <w:rPr>
                <w:rFonts w:hint="eastAsia" w:eastAsia="宋体"/>
                <w:i/>
                <w:iCs/>
                <w:sz w:val="20"/>
                <w:szCs w:val="20"/>
                <w:lang w:eastAsia="zh-CN"/>
              </w:rPr>
              <w:t xml:space="preserve">, </w:t>
            </w:r>
            <w:r>
              <w:rPr>
                <w:rFonts w:eastAsia="宋体"/>
                <w:i/>
                <w:iCs/>
                <w:sz w:val="20"/>
                <w:szCs w:val="20"/>
                <w:lang w:eastAsia="zh-CN"/>
              </w:rPr>
              <w:t>neither of</w:t>
            </w:r>
            <w:r>
              <w:rPr>
                <w:rFonts w:hint="eastAsia" w:eastAsia="宋体"/>
                <w:i/>
                <w:iCs/>
                <w:sz w:val="20"/>
                <w:szCs w:val="20"/>
                <w:lang w:eastAsia="zh-CN"/>
              </w:rPr>
              <w:t xml:space="preserve"> the two</w:t>
            </w:r>
            <w:r>
              <w:rPr>
                <w:rFonts w:eastAsia="宋体"/>
                <w:i/>
                <w:iCs/>
                <w:sz w:val="20"/>
                <w:szCs w:val="20"/>
                <w:lang w:eastAsia="zh-CN"/>
              </w:rPr>
              <w:t xml:space="preserve"> Tx chains is expected to be used for transmission during the </w:t>
            </w:r>
            <w:r>
              <w:rPr>
                <w:rFonts w:hint="eastAsia" w:eastAsia="宋体"/>
                <w:i/>
                <w:iCs/>
                <w:sz w:val="20"/>
                <w:szCs w:val="20"/>
                <w:lang w:eastAsia="zh-CN"/>
              </w:rPr>
              <w:t xml:space="preserve">larger one of the two </w:t>
            </w:r>
            <w:r>
              <w:rPr>
                <w:rFonts w:eastAsia="宋体"/>
                <w:i/>
                <w:iCs/>
                <w:sz w:val="20"/>
                <w:szCs w:val="20"/>
                <w:lang w:eastAsia="zh-CN"/>
              </w:rPr>
              <w:t>switching period</w:t>
            </w:r>
            <w:r>
              <w:rPr>
                <w:rFonts w:hint="eastAsia" w:eastAsia="宋体"/>
                <w:i/>
                <w:iCs/>
                <w:sz w:val="20"/>
                <w:szCs w:val="20"/>
                <w:lang w:eastAsia="zh-CN"/>
              </w:rPr>
              <w:t>s</w:t>
            </w:r>
            <w:r>
              <w:rPr>
                <w:rFonts w:eastAsia="宋体"/>
                <w:i/>
                <w:iCs/>
                <w:sz w:val="20"/>
                <w:szCs w:val="20"/>
                <w:lang w:eastAsia="zh-CN"/>
              </w:rPr>
              <w:t>.</w:t>
            </w:r>
          </w:p>
          <w:p>
            <w:pPr>
              <w:pStyle w:val="33"/>
              <w:numPr>
                <w:ilvl w:val="0"/>
                <w:numId w:val="7"/>
              </w:numPr>
              <w:overflowPunct/>
              <w:autoSpaceDE/>
              <w:autoSpaceDN/>
              <w:adjustRightInd/>
              <w:snapToGrid w:val="0"/>
              <w:spacing w:before="60" w:after="60"/>
              <w:ind w:left="284" w:hanging="284" w:firstLineChars="0"/>
              <w:textAlignment w:val="auto"/>
              <w:rPr>
                <w:rFonts w:hint="default" w:cs="Times New Roman"/>
                <w:b w:val="0"/>
                <w:bCs w:val="0"/>
                <w:i w:val="0"/>
                <w:iCs w:val="0"/>
                <w:kern w:val="0"/>
                <w:sz w:val="20"/>
                <w:szCs w:val="20"/>
                <w:highlight w:val="none"/>
                <w:vertAlign w:val="baseline"/>
                <w:lang w:val="en-US" w:eastAsia="zh-CN"/>
              </w:rPr>
            </w:pPr>
            <w:r>
              <w:rPr>
                <w:rFonts w:hint="eastAsia" w:eastAsia="宋体"/>
                <w:i/>
                <w:iCs/>
                <w:sz w:val="20"/>
                <w:szCs w:val="20"/>
                <w:lang w:eastAsia="zh-CN"/>
              </w:rPr>
              <w:t xml:space="preserve">Whether advanced </w:t>
            </w:r>
            <w:r>
              <w:rPr>
                <w:i/>
                <w:iCs/>
                <w:sz w:val="20"/>
                <w:szCs w:val="20"/>
              </w:rPr>
              <w:t xml:space="preserve">optional UE </w:t>
            </w:r>
            <w:r>
              <w:rPr>
                <w:rFonts w:hint="eastAsia" w:eastAsiaTheme="minorEastAsia"/>
                <w:i/>
                <w:iCs/>
                <w:sz w:val="20"/>
                <w:szCs w:val="20"/>
                <w:lang w:eastAsia="zh-CN"/>
              </w:rPr>
              <w:t xml:space="preserve">ability will be considered is related to the discussion in </w:t>
            </w:r>
            <w:r>
              <w:rPr>
                <w:i/>
                <w:iCs/>
                <w:sz w:val="20"/>
                <w:szCs w:val="20"/>
                <w:lang w:val="en-US" w:eastAsia="ko-KR"/>
              </w:rPr>
              <w:t xml:space="preserve">Issue </w:t>
            </w:r>
            <w:r>
              <w:rPr>
                <w:rFonts w:hint="eastAsia"/>
                <w:i/>
                <w:iCs/>
                <w:sz w:val="20"/>
                <w:szCs w:val="20"/>
                <w:lang w:val="en-US"/>
              </w:rPr>
              <w:t>1</w:t>
            </w:r>
            <w:r>
              <w:rPr>
                <w:rFonts w:hint="eastAsia"/>
                <w:i/>
                <w:iCs/>
                <w:sz w:val="20"/>
                <w:szCs w:val="20"/>
                <w:lang w:val="en-US" w:eastAsia="ko-KR"/>
              </w:rPr>
              <w:t>-2</w:t>
            </w:r>
            <w:r>
              <w:rPr>
                <w:rFonts w:hint="eastAsia" w:eastAsiaTheme="minorEastAsia"/>
                <w:i/>
                <w:iCs/>
                <w:sz w:val="20"/>
                <w:szCs w:val="20"/>
                <w:lang w:val="en-US" w:eastAsia="zh-CN"/>
              </w:rPr>
              <w:t>.</w:t>
            </w:r>
          </w:p>
        </w:tc>
      </w:tr>
    </w:tbl>
    <w:p>
      <w:pPr>
        <w:widowControl/>
        <w:numPr>
          <w:ilvl w:val="-1"/>
          <w:numId w:val="0"/>
        </w:numPr>
        <w:overflowPunct/>
        <w:autoSpaceDE/>
        <w:autoSpaceDN/>
        <w:adjustRightInd/>
        <w:spacing w:before="0" w:line="240" w:lineRule="auto"/>
        <w:ind w:left="0" w:firstLine="0"/>
        <w:textAlignment w:val="auto"/>
        <w:rPr>
          <w:rFonts w:hint="eastAsia"/>
          <w:sz w:val="20"/>
          <w:szCs w:val="20"/>
          <w:lang w:val="en-US" w:eastAsia="zh-CN"/>
        </w:rPr>
      </w:pPr>
      <w:r>
        <w:rPr>
          <w:rFonts w:hint="eastAsia" w:cs="Times New Roman"/>
          <w:b w:val="0"/>
          <w:bCs w:val="0"/>
          <w:i w:val="0"/>
          <w:iCs w:val="0"/>
          <w:kern w:val="0"/>
          <w:sz w:val="20"/>
          <w:szCs w:val="20"/>
          <w:highlight w:val="none"/>
          <w:lang w:val="en-US" w:eastAsia="zh-CN"/>
        </w:rPr>
        <w:t xml:space="preserve">This issue is related to the switching gap length for R18 UE Tx switching. </w:t>
      </w:r>
      <w:r>
        <w:rPr>
          <w:sz w:val="20"/>
          <w:szCs w:val="20"/>
          <w:lang w:eastAsia="zh-CN"/>
        </w:rPr>
        <w:t>In Rel-16/17, the switching gap</w:t>
      </w:r>
      <w:r>
        <w:rPr>
          <w:rFonts w:hint="eastAsia"/>
          <w:sz w:val="20"/>
          <w:szCs w:val="20"/>
          <w:lang w:eastAsia="zh-CN"/>
        </w:rPr>
        <w:t xml:space="preserve"> </w:t>
      </w:r>
      <m:oMath>
        <m:sSub>
          <m:sSubPr>
            <m:ctrlPr>
              <w:rPr>
                <w:rFonts w:ascii="Cambria Math" w:hAnsi="Cambria Math"/>
                <w:bCs/>
                <w:i/>
                <w:sz w:val="20"/>
                <w:szCs w:val="20"/>
              </w:rPr>
            </m:ctrlPr>
          </m:sSubPr>
          <m:e>
            <m:r>
              <m:rPr/>
              <w:rPr>
                <w:rFonts w:ascii="Cambria Math" w:hAnsi="Cambria Math"/>
                <w:sz w:val="20"/>
                <w:szCs w:val="20"/>
              </w:rPr>
              <m:t>N</m:t>
            </m:r>
            <m:ctrlPr>
              <w:rPr>
                <w:rFonts w:ascii="Cambria Math" w:hAnsi="Cambria Math"/>
                <w:bCs/>
                <w:i/>
                <w:sz w:val="20"/>
                <w:szCs w:val="20"/>
              </w:rPr>
            </m:ctrlPr>
          </m:e>
          <m:sub>
            <m:r>
              <m:rPr>
                <m:nor/>
                <m:sty m:val="p"/>
              </m:rPr>
              <w:rPr>
                <w:rFonts w:ascii="Cambria Math" w:hAnsi="Cambria Math"/>
                <w:b w:val="0"/>
                <w:bCs/>
                <w:i w:val="0"/>
                <w:sz w:val="20"/>
                <w:szCs w:val="20"/>
              </w:rPr>
              <m:t>Tx1-Tx2</m:t>
            </m:r>
            <m:ctrlPr>
              <w:rPr>
                <w:rFonts w:ascii="Cambria Math" w:hAnsi="Cambria Math"/>
                <w:bCs/>
                <w:i/>
                <w:sz w:val="20"/>
                <w:szCs w:val="20"/>
              </w:rPr>
            </m:ctrlPr>
          </m:sub>
        </m:sSub>
      </m:oMath>
      <w:r>
        <w:rPr>
          <w:sz w:val="20"/>
          <w:szCs w:val="20"/>
          <w:lang w:eastAsia="zh-CN"/>
        </w:rPr>
        <w:t xml:space="preserve"> is the same as switching period indicated by UE capability (</w:t>
      </w:r>
      <w:r>
        <w:rPr>
          <w:i/>
          <w:sz w:val="20"/>
          <w:szCs w:val="20"/>
          <w:lang w:eastAsia="zh-CN"/>
        </w:rPr>
        <w:t>uplinkTxSwitchingPeriod2T2T</w:t>
      </w:r>
      <w:r>
        <w:rPr>
          <w:sz w:val="20"/>
          <w:szCs w:val="20"/>
          <w:lang w:eastAsia="zh-CN"/>
        </w:rPr>
        <w:t xml:space="preserve"> if </w:t>
      </w:r>
      <w:r>
        <w:rPr>
          <w:i/>
          <w:sz w:val="20"/>
          <w:szCs w:val="20"/>
          <w:lang w:eastAsia="zh-CN"/>
        </w:rPr>
        <w:t>uplinkTxSwitching-2T-Mode</w:t>
      </w:r>
      <w:r>
        <w:rPr>
          <w:sz w:val="20"/>
          <w:szCs w:val="20"/>
          <w:lang w:eastAsia="zh-CN"/>
        </w:rPr>
        <w:t xml:space="preserve"> is configured, and </w:t>
      </w:r>
      <w:r>
        <w:rPr>
          <w:i/>
          <w:sz w:val="20"/>
          <w:szCs w:val="20"/>
          <w:lang w:eastAsia="zh-CN"/>
        </w:rPr>
        <w:t>uplinkTxSwitchingPeriod</w:t>
      </w:r>
      <w:r>
        <w:rPr>
          <w:sz w:val="20"/>
          <w:szCs w:val="20"/>
          <w:lang w:eastAsia="zh-CN"/>
        </w:rPr>
        <w:t xml:space="preserve"> otherwise). However, for Rel-18 UL Tx switching among 3/4</w:t>
      </w:r>
      <w:r>
        <w:rPr>
          <w:rFonts w:hint="eastAsia"/>
          <w:sz w:val="20"/>
          <w:szCs w:val="20"/>
          <w:lang w:eastAsia="zh-CN"/>
        </w:rPr>
        <w:t xml:space="preserve"> </w:t>
      </w:r>
      <w:r>
        <w:rPr>
          <w:sz w:val="20"/>
          <w:szCs w:val="20"/>
          <w:lang w:eastAsia="zh-CN"/>
        </w:rPr>
        <w:t xml:space="preserve">bands, </w:t>
      </w:r>
      <w:r>
        <w:rPr>
          <w:sz w:val="20"/>
          <w:lang w:eastAsia="zh-CN"/>
        </w:rPr>
        <w:t xml:space="preserve">different </w:t>
      </w:r>
      <w:r>
        <w:rPr>
          <w:rFonts w:hint="eastAsia"/>
          <w:sz w:val="20"/>
          <w:lang w:eastAsia="zh-CN"/>
        </w:rPr>
        <w:t>band pairs may be involved for each Tx chain</w:t>
      </w:r>
      <w:r>
        <w:rPr>
          <w:sz w:val="20"/>
          <w:lang w:eastAsia="zh-CN"/>
        </w:rPr>
        <w:t xml:space="preserve">, </w:t>
      </w:r>
      <w:r>
        <w:rPr>
          <w:rFonts w:hint="eastAsia"/>
          <w:sz w:val="20"/>
          <w:lang w:eastAsia="zh-CN"/>
        </w:rPr>
        <w:t xml:space="preserve">and </w:t>
      </w:r>
      <w:r>
        <w:rPr>
          <w:sz w:val="20"/>
          <w:lang w:eastAsia="zh-CN"/>
        </w:rPr>
        <w:t>UE require</w:t>
      </w:r>
      <w:r>
        <w:rPr>
          <w:rFonts w:hint="eastAsia"/>
          <w:sz w:val="20"/>
          <w:lang w:eastAsia="zh-CN"/>
        </w:rPr>
        <w:t>s</w:t>
      </w:r>
      <w:r>
        <w:rPr>
          <w:sz w:val="20"/>
          <w:lang w:eastAsia="zh-CN"/>
        </w:rPr>
        <w:t xml:space="preserve"> </w:t>
      </w:r>
      <w:r>
        <w:rPr>
          <w:rFonts w:hint="eastAsia"/>
          <w:sz w:val="20"/>
          <w:lang w:eastAsia="zh-CN"/>
        </w:rPr>
        <w:t xml:space="preserve">the </w:t>
      </w:r>
      <w:r>
        <w:rPr>
          <w:sz w:val="20"/>
          <w:lang w:eastAsia="zh-CN"/>
        </w:rPr>
        <w:t xml:space="preserve">switching gap that is </w:t>
      </w:r>
      <w:r>
        <w:rPr>
          <w:rFonts w:hint="eastAsia"/>
          <w:sz w:val="20"/>
          <w:lang w:eastAsia="zh-CN"/>
        </w:rPr>
        <w:t xml:space="preserve">the </w:t>
      </w:r>
      <w:r>
        <w:rPr>
          <w:sz w:val="20"/>
          <w:lang w:eastAsia="zh-CN"/>
        </w:rPr>
        <w:t>larger one of the two switching periods</w:t>
      </w:r>
      <w:r>
        <w:rPr>
          <w:rFonts w:hint="eastAsia"/>
          <w:sz w:val="20"/>
          <w:lang w:eastAsia="zh-CN"/>
        </w:rPr>
        <w:t xml:space="preserve"> based on RAN4 agreements</w:t>
      </w:r>
      <w:r>
        <w:rPr>
          <w:sz w:val="20"/>
          <w:lang w:eastAsia="zh-CN"/>
        </w:rPr>
        <w:t xml:space="preserve">. In this section, we discuss </w:t>
      </w:r>
      <w:r>
        <w:rPr>
          <w:rFonts w:hint="eastAsia"/>
          <w:sz w:val="20"/>
          <w:lang w:eastAsia="zh-CN"/>
        </w:rPr>
        <w:t>the remaining issue of</w:t>
      </w:r>
      <w:r>
        <w:rPr>
          <w:sz w:val="20"/>
          <w:lang w:eastAsia="zh-CN"/>
        </w:rPr>
        <w:t xml:space="preserve"> the switching gap determination for R18 UL Tx switching.</w:t>
      </w:r>
    </w:p>
    <w:p>
      <w:pPr>
        <w:rPr>
          <w:sz w:val="20"/>
          <w:szCs w:val="20"/>
          <w:lang w:eastAsia="zh-CN"/>
        </w:rPr>
      </w:pPr>
      <w:r>
        <w:rPr>
          <w:rFonts w:hint="eastAsia"/>
          <w:sz w:val="20"/>
          <w:szCs w:val="20"/>
          <w:lang w:eastAsia="zh-CN"/>
        </w:rPr>
        <w:t>D</w:t>
      </w:r>
      <w:r>
        <w:rPr>
          <w:sz w:val="20"/>
          <w:szCs w:val="20"/>
          <w:lang w:eastAsia="zh-CN"/>
        </w:rPr>
        <w:t>uring RAN1#110bis-e meeting, RAN1 discussed the gap determination for the following two example scenarios.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33"/>
              <w:numPr>
                <w:ilvl w:val="0"/>
                <w:numId w:val="11"/>
              </w:numPr>
              <w:overflowPunct w:val="0"/>
              <w:autoSpaceDE w:val="0"/>
              <w:autoSpaceDN w:val="0"/>
              <w:adjustRightInd w:val="0"/>
              <w:spacing w:before="0" w:after="0" w:line="240" w:lineRule="auto"/>
              <w:ind w:left="357" w:hanging="357"/>
              <w:textAlignment w:val="baseline"/>
              <w:rPr>
                <w:rFonts w:ascii="Times New Roman" w:hAnsi="Times New Roman" w:eastAsia="MS Mincho"/>
                <w:bCs/>
                <w:sz w:val="20"/>
                <w:szCs w:val="20"/>
                <w:lang w:eastAsia="ja-JP"/>
              </w:rPr>
            </w:pPr>
            <w:r>
              <w:rPr>
                <w:rFonts w:ascii="Times New Roman" w:hAnsi="Times New Roman" w:eastAsia="MS Mincho"/>
                <w:bCs/>
                <w:sz w:val="20"/>
                <w:szCs w:val="20"/>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pPr>
              <w:pStyle w:val="33"/>
              <w:numPr>
                <w:ilvl w:val="0"/>
                <w:numId w:val="11"/>
              </w:numPr>
              <w:overflowPunct w:val="0"/>
              <w:autoSpaceDE w:val="0"/>
              <w:autoSpaceDN w:val="0"/>
              <w:adjustRightInd w:val="0"/>
              <w:spacing w:before="0" w:after="0" w:line="240" w:lineRule="auto"/>
              <w:ind w:left="357" w:hanging="357"/>
              <w:textAlignment w:val="baseline"/>
              <w:rPr>
                <w:rFonts w:ascii="New York" w:hAnsi="New York" w:eastAsia="MS Mincho"/>
                <w:b/>
                <w:bCs/>
                <w:sz w:val="20"/>
                <w:szCs w:val="20"/>
              </w:rPr>
            </w:pPr>
            <w:r>
              <w:rPr>
                <w:rFonts w:ascii="Times New Roman" w:hAnsi="Times New Roman" w:eastAsia="MS Mincho"/>
                <w:bCs/>
                <w:sz w:val="20"/>
                <w:szCs w:val="20"/>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tc>
      </w:tr>
    </w:tbl>
    <w:p>
      <w:pPr>
        <w:rPr>
          <w:rFonts w:hint="eastAsia"/>
          <w:sz w:val="20"/>
          <w:szCs w:val="20"/>
          <w:lang w:val="en-US" w:eastAsia="zh-CN"/>
        </w:rPr>
      </w:pPr>
      <w:r>
        <w:rPr>
          <w:rFonts w:hint="eastAsia"/>
          <w:sz w:val="20"/>
          <w:szCs w:val="20"/>
          <w:lang w:val="en-US" w:eastAsia="zh-CN"/>
        </w:rPr>
        <w:t xml:space="preserve">For Example #1, when switching from 2T on band A switch to 1T-1T on band B and C is performed, there could be two different </w:t>
      </w:r>
      <w:bookmarkStart w:id="31" w:name="OLE_LINK27"/>
      <w:r>
        <w:rPr>
          <w:rFonts w:hint="eastAsia"/>
          <w:sz w:val="20"/>
          <w:szCs w:val="20"/>
          <w:lang w:val="en-US" w:eastAsia="zh-CN"/>
        </w:rPr>
        <w:t>switching periods</w:t>
      </w:r>
      <w:bookmarkEnd w:id="31"/>
      <w:r>
        <w:rPr>
          <w:rFonts w:hint="eastAsia"/>
          <w:sz w:val="20"/>
          <w:szCs w:val="20"/>
          <w:lang w:val="en-US" w:eastAsia="zh-CN"/>
        </w:rPr>
        <w:t xml:space="preserve"> for the band pairs of A to B (i.e.</w:t>
      </w:r>
      <w:r>
        <w:rPr>
          <w:rFonts w:eastAsia="MS Mincho"/>
          <w:bCs/>
          <w:sz w:val="20"/>
          <w:szCs w:val="20"/>
        </w:rPr>
        <w:t>T</w:t>
      </w:r>
      <w:r>
        <w:rPr>
          <w:rFonts w:eastAsia="MS Mincho"/>
          <w:bCs/>
          <w:sz w:val="20"/>
          <w:szCs w:val="20"/>
          <w:vertAlign w:val="subscript"/>
        </w:rPr>
        <w:t>switch_A-</w:t>
      </w:r>
      <w:r>
        <w:rPr>
          <w:rFonts w:hint="eastAsia" w:eastAsia="宋体"/>
          <w:bCs/>
          <w:sz w:val="20"/>
          <w:szCs w:val="20"/>
          <w:vertAlign w:val="subscript"/>
          <w:lang w:val="en-US" w:eastAsia="zh-CN"/>
        </w:rPr>
        <w:t>B</w:t>
      </w:r>
      <w:r>
        <w:rPr>
          <w:rFonts w:hint="eastAsia"/>
          <w:sz w:val="20"/>
          <w:szCs w:val="20"/>
          <w:lang w:val="en-US" w:eastAsia="zh-CN"/>
        </w:rPr>
        <w:t xml:space="preserve">) and A to C (i.e. </w:t>
      </w:r>
      <w:r>
        <w:rPr>
          <w:rFonts w:eastAsia="MS Mincho"/>
          <w:bCs/>
          <w:sz w:val="20"/>
          <w:szCs w:val="20"/>
        </w:rPr>
        <w:t>T</w:t>
      </w:r>
      <w:r>
        <w:rPr>
          <w:rFonts w:eastAsia="MS Mincho"/>
          <w:bCs/>
          <w:sz w:val="20"/>
          <w:szCs w:val="20"/>
          <w:vertAlign w:val="subscript"/>
        </w:rPr>
        <w:t>switch_A-C</w:t>
      </w:r>
      <w:r>
        <w:rPr>
          <w:rFonts w:hint="eastAsia" w:eastAsia="宋体"/>
          <w:bCs/>
          <w:sz w:val="20"/>
          <w:szCs w:val="20"/>
          <w:vertAlign w:val="baseline"/>
          <w:lang w:val="en-US" w:eastAsia="zh-CN"/>
        </w:rPr>
        <w:t>)</w:t>
      </w:r>
      <w:r>
        <w:rPr>
          <w:rFonts w:hint="eastAsia"/>
          <w:sz w:val="20"/>
          <w:szCs w:val="20"/>
          <w:lang w:val="en-US" w:eastAsia="zh-CN"/>
        </w:rPr>
        <w:t>, then during the larger one of the two switching periods, i.e. max</w:t>
      </w:r>
      <w:r>
        <w:rPr>
          <w:rFonts w:eastAsia="MS Mincho"/>
          <w:bCs/>
          <w:sz w:val="20"/>
          <w:szCs w:val="20"/>
        </w:rPr>
        <w:t>{T</w:t>
      </w:r>
      <w:r>
        <w:rPr>
          <w:rFonts w:eastAsia="MS Mincho"/>
          <w:bCs/>
          <w:sz w:val="20"/>
          <w:szCs w:val="20"/>
          <w:vertAlign w:val="subscript"/>
        </w:rPr>
        <w:t>switch_A-</w:t>
      </w:r>
      <w:r>
        <w:rPr>
          <w:rFonts w:hint="eastAsia" w:eastAsia="宋体"/>
          <w:bCs/>
          <w:sz w:val="20"/>
          <w:szCs w:val="20"/>
          <w:vertAlign w:val="subscript"/>
          <w:lang w:val="en-US" w:eastAsia="zh-CN"/>
        </w:rPr>
        <w:t>B</w:t>
      </w:r>
      <w:r>
        <w:rPr>
          <w:rFonts w:eastAsia="MS Mincho"/>
          <w:bCs/>
          <w:sz w:val="20"/>
          <w:szCs w:val="20"/>
        </w:rPr>
        <w:t>, T</w:t>
      </w:r>
      <w:r>
        <w:rPr>
          <w:rFonts w:eastAsia="MS Mincho"/>
          <w:bCs/>
          <w:sz w:val="20"/>
          <w:szCs w:val="20"/>
          <w:vertAlign w:val="subscript"/>
        </w:rPr>
        <w:t>switch_A-</w:t>
      </w:r>
      <w:r>
        <w:rPr>
          <w:rFonts w:hint="eastAsia" w:eastAsia="宋体"/>
          <w:bCs/>
          <w:sz w:val="20"/>
          <w:szCs w:val="20"/>
          <w:vertAlign w:val="subscript"/>
          <w:lang w:val="en-US" w:eastAsia="zh-CN"/>
        </w:rPr>
        <w:t>C</w:t>
      </w:r>
      <w:r>
        <w:rPr>
          <w:rFonts w:eastAsia="MS Mincho"/>
          <w:bCs/>
          <w:sz w:val="20"/>
          <w:szCs w:val="20"/>
        </w:rPr>
        <w:t>}</w:t>
      </w:r>
      <w:r>
        <w:rPr>
          <w:rFonts w:hint="eastAsia" w:eastAsia="宋体"/>
          <w:bCs/>
          <w:sz w:val="20"/>
          <w:szCs w:val="20"/>
          <w:lang w:val="en-US" w:eastAsia="zh-CN"/>
        </w:rPr>
        <w:t>, neither of the two Tx chains is expected to be used for transmission</w:t>
      </w:r>
      <w:r>
        <w:rPr>
          <w:rFonts w:hint="eastAsia"/>
          <w:bCs/>
          <w:sz w:val="20"/>
          <w:szCs w:val="20"/>
          <w:lang w:val="en-US" w:eastAsia="zh-CN"/>
        </w:rPr>
        <w:t xml:space="preserve"> in terms of </w:t>
      </w:r>
      <w:r>
        <w:rPr>
          <w:rFonts w:hint="eastAsia"/>
          <w:sz w:val="20"/>
          <w:szCs w:val="20"/>
          <w:lang w:val="en-US" w:eastAsia="zh-CN"/>
        </w:rPr>
        <w:t>the above agreements in RAN4.</w:t>
      </w:r>
    </w:p>
    <w:p>
      <w:pPr>
        <w:rPr>
          <w:sz w:val="20"/>
          <w:szCs w:val="20"/>
          <w:lang w:eastAsia="zh-CN"/>
        </w:rPr>
      </w:pPr>
      <w:r>
        <w:rPr>
          <w:rFonts w:hint="eastAsia"/>
          <w:sz w:val="20"/>
          <w:szCs w:val="20"/>
          <w:lang w:eastAsia="zh-CN"/>
        </w:rPr>
        <w:t>The remaining issue for switching gap is how to resolve the ambiguity issue in</w:t>
      </w:r>
      <w:r>
        <w:rPr>
          <w:sz w:val="20"/>
          <w:szCs w:val="20"/>
          <w:lang w:eastAsia="zh-CN"/>
        </w:rPr>
        <w:t xml:space="preserve"> Example#2 if it is not clear whether the UE</w:t>
      </w:r>
      <w:r>
        <w:rPr>
          <w:rFonts w:hint="eastAsia"/>
          <w:sz w:val="20"/>
          <w:szCs w:val="20"/>
          <w:lang w:eastAsia="zh-CN"/>
        </w:rPr>
        <w:t xml:space="preserve"> </w:t>
      </w:r>
      <w:r>
        <w:rPr>
          <w:sz w:val="20"/>
          <w:szCs w:val="20"/>
          <w:lang w:eastAsia="zh-CN"/>
        </w:rPr>
        <w:t>performs</w:t>
      </w:r>
      <w:r>
        <w:rPr>
          <w:rFonts w:hint="eastAsia"/>
          <w:sz w:val="20"/>
          <w:szCs w:val="20"/>
          <w:lang w:eastAsia="zh-CN"/>
        </w:rPr>
        <w:t xml:space="preserve"> Tx switching </w:t>
      </w:r>
      <w:r>
        <w:rPr>
          <w:sz w:val="20"/>
          <w:szCs w:val="20"/>
          <w:lang w:eastAsia="zh-CN"/>
        </w:rPr>
        <w:t>{</w:t>
      </w:r>
      <w:r>
        <w:rPr>
          <w:rFonts w:hint="eastAsia"/>
          <w:sz w:val="20"/>
          <w:szCs w:val="20"/>
          <w:lang w:eastAsia="zh-CN"/>
        </w:rPr>
        <w:t>from band A to C + B to D</w:t>
      </w:r>
      <w:r>
        <w:rPr>
          <w:sz w:val="20"/>
          <w:szCs w:val="20"/>
          <w:lang w:eastAsia="zh-CN"/>
        </w:rPr>
        <w:t>}</w:t>
      </w:r>
      <w:r>
        <w:rPr>
          <w:rFonts w:hint="eastAsia"/>
          <w:sz w:val="20"/>
          <w:szCs w:val="20"/>
          <w:lang w:eastAsia="zh-CN"/>
        </w:rPr>
        <w:t xml:space="preserve"> or </w:t>
      </w:r>
      <w:r>
        <w:rPr>
          <w:sz w:val="20"/>
          <w:szCs w:val="20"/>
          <w:lang w:eastAsia="zh-CN"/>
        </w:rPr>
        <w:t>{</w:t>
      </w:r>
      <w:r>
        <w:rPr>
          <w:rFonts w:hint="eastAsia"/>
          <w:sz w:val="20"/>
          <w:szCs w:val="20"/>
          <w:lang w:eastAsia="zh-CN"/>
        </w:rPr>
        <w:t>from band A to D + B to C</w:t>
      </w:r>
      <w:r>
        <w:rPr>
          <w:sz w:val="20"/>
          <w:szCs w:val="20"/>
          <w:lang w:eastAsia="zh-CN"/>
        </w:rPr>
        <w:t>}</w:t>
      </w:r>
      <w:r>
        <w:rPr>
          <w:rFonts w:hint="eastAsia"/>
          <w:sz w:val="20"/>
          <w:szCs w:val="20"/>
          <w:lang w:eastAsia="zh-CN"/>
        </w:rPr>
        <w:t xml:space="preserve">. In case the ambiguity issue is resolved, the switching gap is determined by the larger one of </w:t>
      </w:r>
      <w:r>
        <w:rPr>
          <w:sz w:val="20"/>
          <w:szCs w:val="20"/>
          <w:lang w:eastAsia="zh-CN"/>
        </w:rPr>
        <w:t>the two switching periods</w:t>
      </w:r>
      <w:r>
        <w:rPr>
          <w:rFonts w:hint="eastAsia"/>
          <w:sz w:val="20"/>
          <w:szCs w:val="20"/>
          <w:lang w:eastAsia="zh-CN"/>
        </w:rPr>
        <w:t>.</w:t>
      </w:r>
      <w:r>
        <w:rPr>
          <w:sz w:val="20"/>
          <w:szCs w:val="20"/>
          <w:lang w:eastAsia="zh-CN"/>
        </w:rPr>
        <w:t xml:space="preserve"> For example, if UE performs Tx switching from band A to C + B to D, then the switching gap is max{</w:t>
      </w:r>
      <w:r>
        <w:rPr>
          <w:rFonts w:eastAsia="MS Mincho"/>
          <w:bCs/>
          <w:sz w:val="20"/>
          <w:szCs w:val="20"/>
        </w:rPr>
        <w:t xml:space="preserve"> T</w:t>
      </w:r>
      <w:r>
        <w:rPr>
          <w:rFonts w:eastAsia="MS Mincho"/>
          <w:bCs/>
          <w:sz w:val="20"/>
          <w:szCs w:val="20"/>
          <w:vertAlign w:val="subscript"/>
        </w:rPr>
        <w:t>switch_A-C</w:t>
      </w:r>
      <w:r>
        <w:rPr>
          <w:sz w:val="20"/>
          <w:szCs w:val="20"/>
          <w:lang w:eastAsia="zh-CN"/>
        </w:rPr>
        <w:t xml:space="preserve"> , </w:t>
      </w:r>
      <w:r>
        <w:rPr>
          <w:rFonts w:eastAsia="MS Mincho"/>
          <w:bCs/>
          <w:sz w:val="20"/>
          <w:szCs w:val="20"/>
        </w:rPr>
        <w:t>T</w:t>
      </w:r>
      <w:r>
        <w:rPr>
          <w:rFonts w:eastAsia="MS Mincho"/>
          <w:bCs/>
          <w:sz w:val="20"/>
          <w:szCs w:val="20"/>
          <w:vertAlign w:val="subscript"/>
        </w:rPr>
        <w:t>switch_B-D</w:t>
      </w:r>
      <w:r>
        <w:rPr>
          <w:sz w:val="20"/>
          <w:szCs w:val="20"/>
          <w:lang w:eastAsia="zh-CN"/>
        </w:rPr>
        <w:t>}. Two options can be considered.</w:t>
      </w:r>
    </w:p>
    <w:p>
      <w:pPr>
        <w:numPr>
          <w:ilvl w:val="0"/>
          <w:numId w:val="12"/>
        </w:numPr>
        <w:rPr>
          <w:bCs/>
          <w:sz w:val="20"/>
          <w:szCs w:val="20"/>
          <w:lang w:eastAsia="zh-CN"/>
        </w:rPr>
      </w:pPr>
      <w:r>
        <w:rPr>
          <w:rFonts w:hint="eastAsia"/>
          <w:sz w:val="20"/>
          <w:szCs w:val="20"/>
          <w:lang w:eastAsia="zh-CN"/>
        </w:rPr>
        <w:t xml:space="preserve">Option 1: Resolve the ambiguity issue of the switching pattern for each Tx chain in RAN1. The traditional ambiguity issue for UL Tx switching is the </w:t>
      </w:r>
      <w:r>
        <w:rPr>
          <w:bCs/>
          <w:sz w:val="20"/>
          <w:szCs w:val="20"/>
          <w:lang w:eastAsia="ja-JP"/>
        </w:rPr>
        <w:t>ambiguous switching state</w:t>
      </w:r>
      <w:r>
        <w:rPr>
          <w:rFonts w:hint="eastAsia"/>
          <w:bCs/>
          <w:sz w:val="20"/>
          <w:szCs w:val="20"/>
          <w:lang w:eastAsia="zh-CN"/>
        </w:rPr>
        <w:t xml:space="preserve">, </w:t>
      </w:r>
      <w:r>
        <w:rPr>
          <w:bCs/>
          <w:sz w:val="20"/>
          <w:szCs w:val="20"/>
          <w:lang w:eastAsia="zh-CN"/>
        </w:rPr>
        <w:t>i.e., whether</w:t>
      </w:r>
      <w:r>
        <w:rPr>
          <w:rFonts w:hint="eastAsia"/>
          <w:bCs/>
          <w:sz w:val="20"/>
          <w:szCs w:val="20"/>
          <w:lang w:eastAsia="zh-CN"/>
        </w:rPr>
        <w:t xml:space="preserve"> is 1T+1T assumed for a band pair or 2T assumed for the band. But for </w:t>
      </w:r>
      <w:r>
        <w:rPr>
          <w:rFonts w:eastAsia="MS Mincho"/>
          <w:bCs/>
          <w:sz w:val="20"/>
          <w:szCs w:val="20"/>
        </w:rPr>
        <w:t>Example#2</w:t>
      </w:r>
      <w:r>
        <w:rPr>
          <w:rFonts w:hint="eastAsia"/>
          <w:bCs/>
          <w:sz w:val="20"/>
          <w:szCs w:val="20"/>
          <w:lang w:eastAsia="zh-CN"/>
        </w:rPr>
        <w:t>, there is n</w:t>
      </w:r>
      <w:r>
        <w:rPr>
          <w:sz w:val="20"/>
          <w:szCs w:val="20"/>
          <w:lang w:eastAsia="zh-CN"/>
        </w:rPr>
        <w:t>o ambiguous switching state</w:t>
      </w:r>
      <w:r>
        <w:rPr>
          <w:rFonts w:hint="eastAsia"/>
          <w:sz w:val="20"/>
          <w:szCs w:val="20"/>
          <w:lang w:eastAsia="zh-CN"/>
        </w:rPr>
        <w:t>,</w:t>
      </w:r>
      <w:r>
        <w:rPr>
          <w:sz w:val="20"/>
          <w:szCs w:val="20"/>
          <w:lang w:eastAsia="zh-CN"/>
        </w:rPr>
        <w:t xml:space="preserve"> </w:t>
      </w:r>
      <w:r>
        <w:rPr>
          <w:rFonts w:hint="eastAsia"/>
          <w:sz w:val="20"/>
          <w:szCs w:val="20"/>
          <w:lang w:eastAsia="zh-CN"/>
        </w:rPr>
        <w:t>while</w:t>
      </w:r>
      <w:r>
        <w:rPr>
          <w:sz w:val="20"/>
          <w:szCs w:val="20"/>
          <w:lang w:eastAsia="zh-CN"/>
        </w:rPr>
        <w:t xml:space="preserve"> the switching pattern for each Tx chain is ambiguous, i.e., whether it is {</w:t>
      </w:r>
      <w:r>
        <w:rPr>
          <w:rFonts w:hint="eastAsia"/>
          <w:sz w:val="20"/>
          <w:szCs w:val="20"/>
          <w:lang w:eastAsia="zh-CN"/>
        </w:rPr>
        <w:t>from band A to C + B to D</w:t>
      </w:r>
      <w:r>
        <w:rPr>
          <w:sz w:val="20"/>
          <w:szCs w:val="20"/>
          <w:lang w:eastAsia="zh-CN"/>
        </w:rPr>
        <w:t>}</w:t>
      </w:r>
      <w:r>
        <w:rPr>
          <w:rFonts w:hint="eastAsia"/>
          <w:sz w:val="20"/>
          <w:szCs w:val="20"/>
          <w:lang w:eastAsia="zh-CN"/>
        </w:rPr>
        <w:t xml:space="preserve"> or </w:t>
      </w:r>
      <w:r>
        <w:rPr>
          <w:sz w:val="20"/>
          <w:szCs w:val="20"/>
          <w:lang w:eastAsia="zh-CN"/>
        </w:rPr>
        <w:t>{</w:t>
      </w:r>
      <w:r>
        <w:rPr>
          <w:rFonts w:hint="eastAsia"/>
          <w:sz w:val="20"/>
          <w:szCs w:val="20"/>
          <w:lang w:eastAsia="zh-CN"/>
        </w:rPr>
        <w:t>from band A to D + B to C</w:t>
      </w:r>
      <w:r>
        <w:rPr>
          <w:sz w:val="20"/>
          <w:szCs w:val="20"/>
          <w:lang w:eastAsia="zh-CN"/>
        </w:rPr>
        <w:t>}.</w:t>
      </w:r>
      <w:r>
        <w:rPr>
          <w:rFonts w:hint="eastAsia"/>
          <w:sz w:val="20"/>
          <w:szCs w:val="20"/>
          <w:lang w:eastAsia="zh-CN"/>
        </w:rPr>
        <w:t xml:space="preserve"> This issue can be resolved by the similar mechanism by RRC configuration or predefined rule to determine only one switching pattern for each Tx chain. </w:t>
      </w:r>
    </w:p>
    <w:p>
      <w:pPr>
        <w:numPr>
          <w:ilvl w:val="0"/>
          <w:numId w:val="12"/>
        </w:numPr>
        <w:rPr>
          <w:bCs/>
          <w:sz w:val="20"/>
          <w:szCs w:val="20"/>
          <w:lang w:eastAsia="zh-CN"/>
        </w:rPr>
      </w:pPr>
      <w:r>
        <w:rPr>
          <w:rFonts w:hint="eastAsia"/>
          <w:bCs/>
          <w:sz w:val="20"/>
          <w:szCs w:val="20"/>
          <w:lang w:eastAsia="zh-CN"/>
        </w:rPr>
        <w:t xml:space="preserve">Option 2: </w:t>
      </w:r>
      <w:r>
        <w:rPr>
          <w:bCs/>
          <w:sz w:val="20"/>
          <w:szCs w:val="20"/>
          <w:lang w:eastAsia="zh-CN"/>
        </w:rPr>
        <w:t>No need to</w:t>
      </w:r>
      <w:r>
        <w:rPr>
          <w:rFonts w:hint="eastAsia"/>
          <w:bCs/>
          <w:sz w:val="20"/>
          <w:szCs w:val="20"/>
          <w:lang w:eastAsia="zh-CN"/>
        </w:rPr>
        <w:t xml:space="preserve"> r</w:t>
      </w:r>
      <w:r>
        <w:rPr>
          <w:rFonts w:hint="eastAsia"/>
          <w:sz w:val="20"/>
          <w:szCs w:val="20"/>
          <w:lang w:eastAsia="zh-CN"/>
        </w:rPr>
        <w:t xml:space="preserve">esolve the ambiguity issue of the switching pattern for each Tx chain </w:t>
      </w:r>
      <w:r>
        <w:rPr>
          <w:rFonts w:hint="eastAsia"/>
          <w:sz w:val="20"/>
          <w:szCs w:val="20"/>
          <w:lang w:val="en-US" w:eastAsia="zh-CN"/>
        </w:rPr>
        <w:t xml:space="preserve">for </w:t>
      </w:r>
      <w:r>
        <w:rPr>
          <w:sz w:val="20"/>
          <w:lang w:eastAsia="zh-CN"/>
        </w:rPr>
        <w:t xml:space="preserve">Example#2 </w:t>
      </w:r>
      <w:r>
        <w:rPr>
          <w:rFonts w:hint="eastAsia"/>
          <w:sz w:val="20"/>
          <w:szCs w:val="20"/>
          <w:lang w:eastAsia="zh-CN"/>
        </w:rPr>
        <w:t xml:space="preserve">in RAN1 and determine the switching gap based on the worst case. </w:t>
      </w:r>
      <w:r>
        <w:rPr>
          <w:rFonts w:eastAsia="MS Mincho"/>
          <w:bCs/>
          <w:sz w:val="20"/>
          <w:szCs w:val="20"/>
        </w:rPr>
        <w:t>When switching from 1T</w:t>
      </w:r>
      <w:r>
        <w:rPr>
          <w:rFonts w:hint="eastAsia" w:eastAsia="宋体"/>
          <w:bCs/>
          <w:sz w:val="20"/>
          <w:szCs w:val="20"/>
          <w:lang w:val="en-US" w:eastAsia="zh-CN"/>
        </w:rPr>
        <w:t>+</w:t>
      </w:r>
      <w:r>
        <w:rPr>
          <w:rFonts w:eastAsia="MS Mincho"/>
          <w:bCs/>
          <w:sz w:val="20"/>
          <w:szCs w:val="20"/>
        </w:rPr>
        <w:t>1T on band A and B to 1T</w:t>
      </w:r>
      <w:r>
        <w:rPr>
          <w:rFonts w:hint="eastAsia" w:eastAsia="宋体"/>
          <w:bCs/>
          <w:sz w:val="20"/>
          <w:szCs w:val="20"/>
          <w:lang w:val="en-US" w:eastAsia="zh-CN"/>
        </w:rPr>
        <w:t>+</w:t>
      </w:r>
      <w:r>
        <w:rPr>
          <w:rFonts w:eastAsia="MS Mincho"/>
          <w:bCs/>
          <w:sz w:val="20"/>
          <w:szCs w:val="20"/>
        </w:rPr>
        <w:t>1T on band C and D is performed, neither of the two Tx chains is expected to be used for transmission during the maximum of the four switching periods, i.e., max {T</w:t>
      </w:r>
      <w:r>
        <w:rPr>
          <w:rFonts w:eastAsia="MS Mincho"/>
          <w:bCs/>
          <w:sz w:val="20"/>
          <w:szCs w:val="20"/>
          <w:vertAlign w:val="subscript"/>
        </w:rPr>
        <w:t>switch_A-C</w:t>
      </w:r>
      <w:r>
        <w:rPr>
          <w:rFonts w:eastAsia="MS Mincho"/>
          <w:bCs/>
          <w:sz w:val="20"/>
          <w:szCs w:val="20"/>
        </w:rPr>
        <w:t>, T</w:t>
      </w:r>
      <w:r>
        <w:rPr>
          <w:rFonts w:eastAsia="MS Mincho"/>
          <w:bCs/>
          <w:sz w:val="20"/>
          <w:szCs w:val="20"/>
          <w:vertAlign w:val="subscript"/>
        </w:rPr>
        <w:t>switch_B-D</w:t>
      </w:r>
      <w:r>
        <w:rPr>
          <w:rFonts w:eastAsia="MS Mincho"/>
          <w:bCs/>
          <w:sz w:val="20"/>
          <w:szCs w:val="20"/>
        </w:rPr>
        <w:t>, T</w:t>
      </w:r>
      <w:r>
        <w:rPr>
          <w:rFonts w:eastAsia="MS Mincho"/>
          <w:bCs/>
          <w:sz w:val="20"/>
          <w:szCs w:val="20"/>
          <w:vertAlign w:val="subscript"/>
        </w:rPr>
        <w:t>switch_A-D</w:t>
      </w:r>
      <w:r>
        <w:rPr>
          <w:rFonts w:eastAsia="MS Mincho"/>
          <w:bCs/>
          <w:sz w:val="20"/>
          <w:szCs w:val="20"/>
        </w:rPr>
        <w:t>, T</w:t>
      </w:r>
      <w:r>
        <w:rPr>
          <w:rFonts w:eastAsia="MS Mincho"/>
          <w:bCs/>
          <w:sz w:val="20"/>
          <w:szCs w:val="20"/>
          <w:vertAlign w:val="subscript"/>
        </w:rPr>
        <w:t>switch_B-C</w:t>
      </w:r>
      <w:r>
        <w:rPr>
          <w:rFonts w:eastAsia="MS Mincho"/>
          <w:bCs/>
          <w:sz w:val="20"/>
          <w:szCs w:val="20"/>
        </w:rPr>
        <w:t>}</w:t>
      </w:r>
      <w:r>
        <w:rPr>
          <w:rFonts w:hint="eastAsia"/>
          <w:bCs/>
          <w:sz w:val="20"/>
          <w:szCs w:val="20"/>
          <w:lang w:eastAsia="zh-CN"/>
        </w:rPr>
        <w:t xml:space="preserve"> if </w:t>
      </w:r>
      <w:r>
        <w:rPr>
          <w:bCs/>
          <w:sz w:val="20"/>
          <w:szCs w:val="20"/>
          <w:lang w:eastAsia="zh-CN"/>
        </w:rPr>
        <w:t xml:space="preserve">the switching periods for </w:t>
      </w:r>
      <w:r>
        <w:rPr>
          <w:rFonts w:hint="eastAsia"/>
          <w:bCs/>
          <w:sz w:val="20"/>
          <w:szCs w:val="20"/>
          <w:lang w:eastAsia="zh-CN"/>
        </w:rPr>
        <w:t xml:space="preserve">all the four band pairs </w:t>
      </w:r>
      <w:r>
        <w:rPr>
          <w:bCs/>
          <w:sz w:val="20"/>
          <w:szCs w:val="20"/>
          <w:lang w:eastAsia="zh-CN"/>
        </w:rPr>
        <w:t xml:space="preserve">are </w:t>
      </w:r>
      <w:r>
        <w:rPr>
          <w:rFonts w:hint="eastAsia"/>
          <w:bCs/>
          <w:sz w:val="20"/>
          <w:szCs w:val="20"/>
          <w:lang w:eastAsia="zh-CN"/>
        </w:rPr>
        <w:t>reported</w:t>
      </w:r>
      <w:r>
        <w:rPr>
          <w:rFonts w:eastAsia="MS Mincho"/>
          <w:bCs/>
          <w:sz w:val="20"/>
          <w:szCs w:val="20"/>
        </w:rPr>
        <w:t>.</w:t>
      </w:r>
      <w:r>
        <w:rPr>
          <w:rFonts w:hint="eastAsia"/>
          <w:bCs/>
          <w:sz w:val="20"/>
          <w:szCs w:val="20"/>
          <w:lang w:eastAsia="zh-CN"/>
        </w:rPr>
        <w:t xml:space="preserve"> Otherwise if</w:t>
      </w:r>
      <w:r>
        <w:rPr>
          <w:bCs/>
          <w:sz w:val="20"/>
          <w:szCs w:val="20"/>
          <w:lang w:eastAsia="zh-CN"/>
        </w:rPr>
        <w:t xml:space="preserve"> switching period for</w:t>
      </w:r>
      <w:r>
        <w:rPr>
          <w:rFonts w:hint="eastAsia"/>
          <w:bCs/>
          <w:sz w:val="20"/>
          <w:szCs w:val="20"/>
          <w:lang w:eastAsia="zh-CN"/>
        </w:rPr>
        <w:t xml:space="preserve"> </w:t>
      </w:r>
      <w:r>
        <w:rPr>
          <w:bCs/>
          <w:sz w:val="20"/>
          <w:szCs w:val="20"/>
          <w:lang w:eastAsia="zh-CN"/>
        </w:rPr>
        <w:t xml:space="preserve">at least </w:t>
      </w:r>
      <w:r>
        <w:rPr>
          <w:rFonts w:hint="eastAsia"/>
          <w:bCs/>
          <w:sz w:val="20"/>
          <w:szCs w:val="20"/>
          <w:lang w:eastAsia="zh-CN"/>
        </w:rPr>
        <w:t>one band pair (e.g. band pair B&amp;C)</w:t>
      </w:r>
      <w:r>
        <w:rPr>
          <w:bCs/>
          <w:sz w:val="20"/>
          <w:szCs w:val="20"/>
          <w:lang w:eastAsia="zh-CN"/>
        </w:rPr>
        <w:t xml:space="preserve"> </w:t>
      </w:r>
      <w:r>
        <w:rPr>
          <w:rFonts w:hint="eastAsia"/>
          <w:bCs/>
          <w:sz w:val="20"/>
          <w:szCs w:val="20"/>
          <w:lang w:eastAsia="zh-CN"/>
        </w:rPr>
        <w:t xml:space="preserve">is not reported, </w:t>
      </w:r>
      <w:r>
        <w:rPr>
          <w:rFonts w:hint="eastAsia"/>
          <w:sz w:val="20"/>
          <w:szCs w:val="20"/>
          <w:lang w:eastAsia="zh-CN"/>
        </w:rPr>
        <w:t>the switching pattern for each Tx chain is clear (</w:t>
      </w:r>
      <w:r>
        <w:rPr>
          <w:sz w:val="20"/>
          <w:szCs w:val="20"/>
          <w:lang w:eastAsia="zh-CN"/>
        </w:rPr>
        <w:t xml:space="preserve">e.g., in this example, </w:t>
      </w:r>
      <w:r>
        <w:rPr>
          <w:rFonts w:hint="eastAsia"/>
          <w:sz w:val="20"/>
          <w:szCs w:val="20"/>
          <w:lang w:eastAsia="zh-CN"/>
        </w:rPr>
        <w:t xml:space="preserve">the Tx switching is conducted from band A to C + B to D).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i/>
          <w:sz w:val="20"/>
          <w:szCs w:val="20"/>
          <w:lang w:eastAsia="zh-CN"/>
        </w:rPr>
      </w:pPr>
      <w:bookmarkStart w:id="32" w:name="OLE_LINK20"/>
      <w:r>
        <w:rPr>
          <w:rFonts w:hint="eastAsia"/>
          <w:b/>
          <w:i/>
          <w:iCs w:val="0"/>
          <w:sz w:val="20"/>
          <w:szCs w:val="20"/>
          <w:u w:val="none"/>
          <w:lang w:eastAsia="zh-CN"/>
        </w:rPr>
        <w:t>P</w:t>
      </w:r>
      <w:r>
        <w:rPr>
          <w:b/>
          <w:i/>
          <w:iCs w:val="0"/>
          <w:sz w:val="20"/>
          <w:szCs w:val="20"/>
          <w:u w:val="none"/>
          <w:lang w:eastAsia="zh-CN"/>
        </w:rPr>
        <w:t xml:space="preserve">roposal </w:t>
      </w:r>
      <w:r>
        <w:rPr>
          <w:rFonts w:hint="eastAsia"/>
          <w:b/>
          <w:i/>
          <w:iCs w:val="0"/>
          <w:sz w:val="20"/>
          <w:szCs w:val="20"/>
          <w:u w:val="none"/>
          <w:lang w:val="en-US" w:eastAsia="zh-CN"/>
        </w:rPr>
        <w:t>3</w:t>
      </w:r>
      <w:r>
        <w:rPr>
          <w:i/>
          <w:iCs w:val="0"/>
          <w:sz w:val="20"/>
          <w:szCs w:val="20"/>
          <w:u w:val="none"/>
          <w:lang w:eastAsia="zh-CN"/>
        </w:rPr>
        <w:t>:</w:t>
      </w:r>
      <w:r>
        <w:rPr>
          <w:i/>
          <w:sz w:val="20"/>
          <w:szCs w:val="20"/>
          <w:lang w:eastAsia="zh-CN"/>
        </w:rPr>
        <w:t xml:space="preserve"> For Rel-18 UL Tx switching among 4 bands, when switching from 1T</w:t>
      </w:r>
      <w:r>
        <w:rPr>
          <w:rFonts w:hint="eastAsia"/>
          <w:i/>
          <w:sz w:val="20"/>
          <w:szCs w:val="20"/>
          <w:lang w:val="en-US" w:eastAsia="zh-CN"/>
        </w:rPr>
        <w:t>+</w:t>
      </w:r>
      <w:r>
        <w:rPr>
          <w:i/>
          <w:sz w:val="20"/>
          <w:szCs w:val="20"/>
          <w:lang w:eastAsia="zh-CN"/>
        </w:rPr>
        <w:t>1T on band A and B to 1T</w:t>
      </w:r>
      <w:r>
        <w:rPr>
          <w:rFonts w:hint="eastAsia"/>
          <w:i/>
          <w:sz w:val="20"/>
          <w:szCs w:val="20"/>
          <w:lang w:val="en-US" w:eastAsia="zh-CN"/>
        </w:rPr>
        <w:t>+</w:t>
      </w:r>
      <w:r>
        <w:rPr>
          <w:i/>
          <w:sz w:val="20"/>
          <w:szCs w:val="20"/>
          <w:lang w:eastAsia="zh-CN"/>
        </w:rPr>
        <w:t xml:space="preserve">1T on band C and D is performed, it is not clear whether UE performs Tx switching </w:t>
      </w:r>
      <w:r>
        <w:rPr>
          <w:sz w:val="20"/>
          <w:szCs w:val="20"/>
          <w:lang w:eastAsia="zh-CN"/>
        </w:rPr>
        <w:t>{</w:t>
      </w:r>
      <w:r>
        <w:rPr>
          <w:rFonts w:hint="eastAsia"/>
          <w:sz w:val="20"/>
          <w:szCs w:val="20"/>
          <w:lang w:eastAsia="zh-CN"/>
        </w:rPr>
        <w:t>from band A to C + B to D</w:t>
      </w:r>
      <w:r>
        <w:rPr>
          <w:sz w:val="20"/>
          <w:szCs w:val="20"/>
          <w:lang w:eastAsia="zh-CN"/>
        </w:rPr>
        <w:t>}</w:t>
      </w:r>
      <w:r>
        <w:rPr>
          <w:rFonts w:hint="eastAsia"/>
          <w:sz w:val="20"/>
          <w:szCs w:val="20"/>
          <w:lang w:eastAsia="zh-CN"/>
        </w:rPr>
        <w:t xml:space="preserve"> or </w:t>
      </w:r>
      <w:r>
        <w:rPr>
          <w:sz w:val="20"/>
          <w:szCs w:val="20"/>
          <w:lang w:eastAsia="zh-CN"/>
        </w:rPr>
        <w:t>{</w:t>
      </w:r>
      <w:r>
        <w:rPr>
          <w:rFonts w:hint="eastAsia"/>
          <w:sz w:val="20"/>
          <w:szCs w:val="20"/>
          <w:lang w:eastAsia="zh-CN"/>
        </w:rPr>
        <w:t>from band A to D + B to C</w:t>
      </w:r>
      <w:r>
        <w:rPr>
          <w:sz w:val="20"/>
          <w:szCs w:val="20"/>
          <w:lang w:eastAsia="zh-CN"/>
        </w:rPr>
        <w:t>}</w:t>
      </w:r>
      <w:r>
        <w:rPr>
          <w:i/>
          <w:sz w:val="20"/>
          <w:szCs w:val="20"/>
          <w:lang w:eastAsia="zh-CN"/>
        </w:rPr>
        <w:t xml:space="preserve">, </w:t>
      </w:r>
      <w:r>
        <w:rPr>
          <w:rFonts w:hint="eastAsia"/>
          <w:i/>
          <w:sz w:val="20"/>
          <w:szCs w:val="20"/>
          <w:lang w:eastAsia="zh-CN"/>
        </w:rPr>
        <w:t>one of following option</w:t>
      </w:r>
      <w:r>
        <w:rPr>
          <w:i/>
          <w:sz w:val="20"/>
          <w:szCs w:val="20"/>
          <w:lang w:eastAsia="zh-CN"/>
        </w:rPr>
        <w:t>s</w:t>
      </w:r>
      <w:r>
        <w:rPr>
          <w:rFonts w:hint="eastAsia"/>
          <w:i/>
          <w:sz w:val="20"/>
          <w:szCs w:val="20"/>
          <w:lang w:eastAsia="zh-CN"/>
        </w:rPr>
        <w:t xml:space="preserve"> </w:t>
      </w:r>
      <w:r>
        <w:rPr>
          <w:i/>
          <w:sz w:val="20"/>
          <w:szCs w:val="20"/>
          <w:lang w:eastAsia="zh-CN"/>
        </w:rPr>
        <w:t>can be considered</w:t>
      </w:r>
      <w:r>
        <w:rPr>
          <w:rFonts w:hint="eastAsia"/>
          <w:i/>
          <w:sz w:val="20"/>
          <w:szCs w:val="20"/>
          <w:lang w:eastAsia="zh-CN"/>
        </w:rPr>
        <w:t>.</w:t>
      </w:r>
    </w:p>
    <w:p>
      <w:pPr>
        <w:pStyle w:val="33"/>
        <w:keepNext w:val="0"/>
        <w:keepLines w:val="0"/>
        <w:pageBreakBefore w:val="0"/>
        <w:widowControl/>
        <w:numPr>
          <w:ilvl w:val="0"/>
          <w:numId w:val="13"/>
        </w:numPr>
        <w:kinsoku/>
        <w:wordWrap/>
        <w:overflowPunct/>
        <w:topLinePunct w:val="0"/>
        <w:autoSpaceDE/>
        <w:autoSpaceDN/>
        <w:bidi w:val="0"/>
        <w:adjustRightInd/>
        <w:snapToGrid/>
        <w:spacing w:before="120" w:beforeLines="0" w:after="120" w:afterLines="0" w:line="240" w:lineRule="auto"/>
        <w:textAlignment w:val="auto"/>
        <w:rPr>
          <w:i/>
          <w:sz w:val="20"/>
          <w:szCs w:val="20"/>
          <w:lang w:eastAsia="zh-CN"/>
        </w:rPr>
      </w:pPr>
      <w:r>
        <w:rPr>
          <w:i/>
          <w:sz w:val="20"/>
          <w:szCs w:val="20"/>
          <w:lang w:val="en-US" w:eastAsia="zh-CN"/>
        </w:rPr>
        <w:t xml:space="preserve">Option 1: Resolve the ambiguity issue of the </w:t>
      </w:r>
      <w:r>
        <w:rPr>
          <w:i/>
          <w:sz w:val="20"/>
          <w:szCs w:val="20"/>
          <w:lang w:eastAsia="zh-CN"/>
        </w:rPr>
        <w:t>switching pattern for each Tx chain</w:t>
      </w:r>
      <w:r>
        <w:rPr>
          <w:i/>
          <w:sz w:val="20"/>
          <w:szCs w:val="20"/>
          <w:lang w:val="en-US" w:eastAsia="zh-CN"/>
        </w:rPr>
        <w:t xml:space="preserve"> in RAN1, e.g.,</w:t>
      </w:r>
      <w:r>
        <w:rPr>
          <w:rFonts w:hint="eastAsia"/>
          <w:i/>
          <w:sz w:val="20"/>
          <w:szCs w:val="20"/>
          <w:lang w:val="en-US" w:eastAsia="zh-CN"/>
        </w:rPr>
        <w:t xml:space="preserve"> by RRC configuration or predefined rule. </w:t>
      </w:r>
      <w:r>
        <w:rPr>
          <w:i/>
          <w:sz w:val="20"/>
          <w:szCs w:val="20"/>
          <w:lang w:val="en-US" w:eastAsia="zh-CN"/>
        </w:rPr>
        <w:t xml:space="preserve">In this case, </w:t>
      </w:r>
      <w:r>
        <w:rPr>
          <w:i/>
          <w:sz w:val="20"/>
          <w:szCs w:val="20"/>
          <w:lang w:eastAsia="zh-CN"/>
        </w:rPr>
        <w:t xml:space="preserve">neither of the two Tx chains is expected to be used for transmission during the larger one </w:t>
      </w:r>
      <w:r>
        <w:rPr>
          <w:rFonts w:eastAsia="MS Mincho"/>
          <w:bCs/>
          <w:i/>
          <w:sz w:val="20"/>
          <w:szCs w:val="20"/>
        </w:rPr>
        <w:t>of the two switching periods associated with the switching pattern.</w:t>
      </w:r>
    </w:p>
    <w:p>
      <w:pPr>
        <w:pStyle w:val="33"/>
        <w:keepNext w:val="0"/>
        <w:keepLines w:val="0"/>
        <w:pageBreakBefore w:val="0"/>
        <w:widowControl/>
        <w:numPr>
          <w:ilvl w:val="0"/>
          <w:numId w:val="13"/>
        </w:numPr>
        <w:kinsoku/>
        <w:wordWrap/>
        <w:overflowPunct/>
        <w:topLinePunct w:val="0"/>
        <w:autoSpaceDE/>
        <w:autoSpaceDN/>
        <w:bidi w:val="0"/>
        <w:adjustRightInd/>
        <w:snapToGrid/>
        <w:spacing w:before="120" w:beforeLines="0" w:after="120" w:afterLines="0" w:line="240" w:lineRule="auto"/>
        <w:textAlignment w:val="auto"/>
        <w:rPr>
          <w:rFonts w:eastAsia="MS Mincho"/>
          <w:bCs/>
          <w:i/>
          <w:sz w:val="20"/>
          <w:szCs w:val="20"/>
        </w:rPr>
      </w:pPr>
      <w:r>
        <w:rPr>
          <w:i/>
          <w:sz w:val="20"/>
          <w:szCs w:val="20"/>
          <w:lang w:val="en-US" w:eastAsia="zh-CN"/>
        </w:rPr>
        <w:t xml:space="preserve">Option 2: No need to resolve the ambiguity issue of the </w:t>
      </w:r>
      <w:r>
        <w:rPr>
          <w:i/>
          <w:sz w:val="20"/>
          <w:szCs w:val="20"/>
          <w:lang w:eastAsia="zh-CN"/>
        </w:rPr>
        <w:t>switching pattern for each Tx chain</w:t>
      </w:r>
      <w:r>
        <w:rPr>
          <w:i/>
          <w:sz w:val="20"/>
          <w:szCs w:val="20"/>
          <w:lang w:val="en-US" w:eastAsia="zh-CN"/>
        </w:rPr>
        <w:t xml:space="preserve"> in RAN1 and determine the switching gap based on the worst case, i.e., </w:t>
      </w:r>
      <w:r>
        <w:rPr>
          <w:i/>
          <w:sz w:val="20"/>
          <w:szCs w:val="20"/>
          <w:lang w:eastAsia="zh-CN"/>
        </w:rPr>
        <w:t xml:space="preserve">neither of the two Tx chains is expected to be used for transmission during the maximum of the four </w:t>
      </w:r>
      <w:r>
        <w:rPr>
          <w:rFonts w:eastAsia="MS Mincho"/>
          <w:bCs/>
          <w:i/>
          <w:sz w:val="20"/>
          <w:szCs w:val="20"/>
        </w:rPr>
        <w:t>switching periods, i.e., max {T</w:t>
      </w:r>
      <w:r>
        <w:rPr>
          <w:rFonts w:eastAsia="MS Mincho"/>
          <w:bCs/>
          <w:i/>
          <w:sz w:val="20"/>
          <w:szCs w:val="20"/>
          <w:vertAlign w:val="subscript"/>
        </w:rPr>
        <w:t>switch_A-C</w:t>
      </w:r>
      <w:r>
        <w:rPr>
          <w:rFonts w:eastAsia="MS Mincho"/>
          <w:bCs/>
          <w:i/>
          <w:sz w:val="20"/>
          <w:szCs w:val="20"/>
        </w:rPr>
        <w:t>, T</w:t>
      </w:r>
      <w:r>
        <w:rPr>
          <w:rFonts w:eastAsia="MS Mincho"/>
          <w:bCs/>
          <w:i/>
          <w:sz w:val="20"/>
          <w:szCs w:val="20"/>
          <w:vertAlign w:val="subscript"/>
        </w:rPr>
        <w:t>switch_B-D</w:t>
      </w:r>
      <w:r>
        <w:rPr>
          <w:rFonts w:eastAsia="MS Mincho"/>
          <w:bCs/>
          <w:i/>
          <w:sz w:val="20"/>
          <w:szCs w:val="20"/>
        </w:rPr>
        <w:t>, T</w:t>
      </w:r>
      <w:r>
        <w:rPr>
          <w:rFonts w:eastAsia="MS Mincho"/>
          <w:bCs/>
          <w:i/>
          <w:sz w:val="20"/>
          <w:szCs w:val="20"/>
          <w:vertAlign w:val="subscript"/>
        </w:rPr>
        <w:t>switch_A-D</w:t>
      </w:r>
      <w:r>
        <w:rPr>
          <w:rFonts w:eastAsia="MS Mincho"/>
          <w:bCs/>
          <w:i/>
          <w:sz w:val="20"/>
          <w:szCs w:val="20"/>
        </w:rPr>
        <w:t>, T</w:t>
      </w:r>
      <w:r>
        <w:rPr>
          <w:rFonts w:eastAsia="MS Mincho"/>
          <w:bCs/>
          <w:i/>
          <w:sz w:val="20"/>
          <w:szCs w:val="20"/>
          <w:vertAlign w:val="subscript"/>
        </w:rPr>
        <w:t>switch_B-C</w:t>
      </w:r>
      <w:r>
        <w:rPr>
          <w:rFonts w:eastAsia="MS Mincho"/>
          <w:bCs/>
          <w:i/>
          <w:sz w:val="20"/>
          <w:szCs w:val="20"/>
        </w:rPr>
        <w:t>}.</w:t>
      </w:r>
    </w:p>
    <w:p>
      <w:pPr>
        <w:pStyle w:val="33"/>
        <w:keepNext w:val="0"/>
        <w:keepLines w:val="0"/>
        <w:pageBreakBefore w:val="0"/>
        <w:widowControl/>
        <w:numPr>
          <w:ilvl w:val="1"/>
          <w:numId w:val="13"/>
        </w:numPr>
        <w:kinsoku/>
        <w:wordWrap/>
        <w:overflowPunct/>
        <w:topLinePunct w:val="0"/>
        <w:autoSpaceDE/>
        <w:autoSpaceDN/>
        <w:bidi w:val="0"/>
        <w:adjustRightInd/>
        <w:snapToGrid/>
        <w:spacing w:before="120" w:beforeLines="0" w:after="120" w:afterLines="0" w:line="240" w:lineRule="auto"/>
        <w:textAlignment w:val="auto"/>
        <w:rPr>
          <w:rFonts w:eastAsia="MS Mincho"/>
          <w:bCs/>
          <w:i/>
          <w:sz w:val="20"/>
          <w:szCs w:val="20"/>
        </w:rPr>
      </w:pPr>
      <w:r>
        <w:rPr>
          <w:rFonts w:hint="eastAsia"/>
          <w:i/>
          <w:sz w:val="20"/>
          <w:szCs w:val="20"/>
          <w:lang w:eastAsia="zh-CN"/>
        </w:rPr>
        <w:t>N</w:t>
      </w:r>
      <w:r>
        <w:rPr>
          <w:i/>
          <w:sz w:val="20"/>
          <w:szCs w:val="20"/>
          <w:lang w:eastAsia="zh-CN"/>
        </w:rPr>
        <w:t xml:space="preserve">ote: </w:t>
      </w:r>
      <w:r>
        <w:rPr>
          <w:rFonts w:eastAsia="MS Mincho"/>
          <w:bCs/>
          <w:i/>
          <w:sz w:val="20"/>
          <w:szCs w:val="20"/>
        </w:rPr>
        <w:t>T</w:t>
      </w:r>
      <w:r>
        <w:rPr>
          <w:rFonts w:eastAsia="MS Mincho"/>
          <w:bCs/>
          <w:i/>
          <w:sz w:val="20"/>
          <w:szCs w:val="20"/>
          <w:vertAlign w:val="subscript"/>
        </w:rPr>
        <w:t>switch_A-C</w:t>
      </w:r>
      <w:r>
        <w:rPr>
          <w:rFonts w:eastAsia="MS Mincho"/>
          <w:bCs/>
          <w:i/>
          <w:sz w:val="20"/>
          <w:szCs w:val="20"/>
        </w:rPr>
        <w:t>, T</w:t>
      </w:r>
      <w:r>
        <w:rPr>
          <w:rFonts w:eastAsia="MS Mincho"/>
          <w:bCs/>
          <w:i/>
          <w:sz w:val="20"/>
          <w:szCs w:val="20"/>
          <w:vertAlign w:val="subscript"/>
        </w:rPr>
        <w:t>switch_B-D</w:t>
      </w:r>
      <w:r>
        <w:rPr>
          <w:rFonts w:eastAsia="MS Mincho"/>
          <w:bCs/>
          <w:i/>
          <w:sz w:val="20"/>
          <w:szCs w:val="20"/>
        </w:rPr>
        <w:t>, T</w:t>
      </w:r>
      <w:r>
        <w:rPr>
          <w:rFonts w:eastAsia="MS Mincho"/>
          <w:bCs/>
          <w:i/>
          <w:sz w:val="20"/>
          <w:szCs w:val="20"/>
          <w:vertAlign w:val="subscript"/>
        </w:rPr>
        <w:t>switch_A-D</w:t>
      </w:r>
      <w:r>
        <w:rPr>
          <w:rFonts w:eastAsia="MS Mincho"/>
          <w:bCs/>
          <w:i/>
          <w:sz w:val="20"/>
          <w:szCs w:val="20"/>
        </w:rPr>
        <w:t>, T</w:t>
      </w:r>
      <w:r>
        <w:rPr>
          <w:rFonts w:eastAsia="MS Mincho"/>
          <w:bCs/>
          <w:i/>
          <w:sz w:val="20"/>
          <w:szCs w:val="20"/>
          <w:vertAlign w:val="subscript"/>
        </w:rPr>
        <w:t xml:space="preserve">switch_B-C </w:t>
      </w:r>
      <w:r>
        <w:rPr>
          <w:rFonts w:eastAsia="MS Mincho"/>
          <w:bCs/>
          <w:i/>
          <w:sz w:val="20"/>
          <w:szCs w:val="20"/>
        </w:rPr>
        <w:t xml:space="preserve">is the switching period reported by the UE for </w:t>
      </w:r>
      <w:r>
        <w:rPr>
          <w:rFonts w:hint="eastAsia" w:eastAsia="宋体"/>
          <w:bCs/>
          <w:i/>
          <w:sz w:val="20"/>
          <w:szCs w:val="20"/>
          <w:lang w:val="en-US" w:eastAsia="zh-CN"/>
        </w:rPr>
        <w:t>band pair</w:t>
      </w:r>
      <w:r>
        <w:rPr>
          <w:rFonts w:eastAsia="MS Mincho"/>
          <w:bCs/>
          <w:i/>
          <w:sz w:val="20"/>
          <w:szCs w:val="20"/>
        </w:rPr>
        <w:t xml:space="preserve"> A</w:t>
      </w:r>
      <w:r>
        <w:rPr>
          <w:rFonts w:hint="eastAsia" w:eastAsia="宋体"/>
          <w:bCs/>
          <w:i/>
          <w:sz w:val="20"/>
          <w:szCs w:val="20"/>
          <w:lang w:val="en-US" w:eastAsia="zh-CN"/>
        </w:rPr>
        <w:t>&amp;</w:t>
      </w:r>
      <w:r>
        <w:rPr>
          <w:rFonts w:eastAsia="MS Mincho"/>
          <w:bCs/>
          <w:i/>
          <w:sz w:val="20"/>
          <w:szCs w:val="20"/>
        </w:rPr>
        <w:t>C, B</w:t>
      </w:r>
      <w:r>
        <w:rPr>
          <w:rFonts w:hint="eastAsia" w:eastAsia="宋体"/>
          <w:bCs/>
          <w:i/>
          <w:sz w:val="20"/>
          <w:szCs w:val="20"/>
          <w:lang w:val="en-US" w:eastAsia="zh-CN"/>
        </w:rPr>
        <w:t>&amp;</w:t>
      </w:r>
      <w:r>
        <w:rPr>
          <w:rFonts w:eastAsia="MS Mincho"/>
          <w:bCs/>
          <w:i/>
          <w:sz w:val="20"/>
          <w:szCs w:val="20"/>
        </w:rPr>
        <w:t>D,A</w:t>
      </w:r>
      <w:r>
        <w:rPr>
          <w:rFonts w:hint="eastAsia" w:eastAsia="宋体"/>
          <w:bCs/>
          <w:i/>
          <w:sz w:val="20"/>
          <w:szCs w:val="20"/>
          <w:lang w:val="en-US" w:eastAsia="zh-CN"/>
        </w:rPr>
        <w:t>&amp;</w:t>
      </w:r>
      <w:r>
        <w:rPr>
          <w:rFonts w:eastAsia="MS Mincho"/>
          <w:bCs/>
          <w:i/>
          <w:sz w:val="20"/>
          <w:szCs w:val="20"/>
        </w:rPr>
        <w:t>D and B</w:t>
      </w:r>
      <w:r>
        <w:rPr>
          <w:rFonts w:hint="eastAsia" w:eastAsia="宋体"/>
          <w:bCs/>
          <w:i/>
          <w:sz w:val="20"/>
          <w:szCs w:val="20"/>
          <w:lang w:val="en-US" w:eastAsia="zh-CN"/>
        </w:rPr>
        <w:t>&amp;</w:t>
      </w:r>
      <w:r>
        <w:rPr>
          <w:rFonts w:eastAsia="MS Mincho"/>
          <w:bCs/>
          <w:i/>
          <w:sz w:val="20"/>
          <w:szCs w:val="20"/>
        </w:rPr>
        <w:t>C, respectively.</w:t>
      </w:r>
    </w:p>
    <w:bookmarkEnd w:id="4"/>
    <w:bookmarkEnd w:id="32"/>
    <w:p>
      <w:pPr>
        <w:widowControl w:val="0"/>
        <w:numPr>
          <w:ilvl w:val="-1"/>
          <w:numId w:val="0"/>
        </w:numPr>
        <w:overflowPunct w:val="0"/>
        <w:autoSpaceDE w:val="0"/>
        <w:autoSpaceDN w:val="0"/>
        <w:adjustRightInd w:val="0"/>
        <w:spacing w:before="120" w:line="240" w:lineRule="auto"/>
        <w:ind w:left="0" w:firstLine="0"/>
        <w:textAlignment w:val="baseline"/>
        <w:rPr>
          <w:rFonts w:hint="default" w:eastAsia="宋体"/>
          <w:bCs/>
          <w:i w:val="0"/>
          <w:iCs/>
          <w:sz w:val="20"/>
          <w:szCs w:val="20"/>
          <w:vertAlign w:val="baseline"/>
          <w:lang w:val="en-US" w:eastAsia="zh-CN"/>
        </w:rPr>
      </w:pPr>
    </w:p>
    <w:bookmarkEnd w:id="5"/>
    <w:bookmarkEnd w:id="6"/>
    <w:bookmarkEnd w:id="7"/>
    <w:bookmarkEnd w:id="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bookmarkStart w:id="33" w:name="OLE_LINK6"/>
      <w:r>
        <w:rPr>
          <w:rFonts w:hint="eastAsia" w:ascii="Times New Roman" w:hAnsi="Times New Roman" w:eastAsia="宋体" w:cs="Times New Roman"/>
          <w:b w:val="0"/>
          <w:bCs w:val="0"/>
          <w:kern w:val="0"/>
          <w:sz w:val="20"/>
          <w:szCs w:val="20"/>
          <w:highlight w:val="none"/>
          <w:lang w:val="en-US" w:eastAsia="zh-CN" w:bidi="ar-SA"/>
        </w:rPr>
        <w:t xml:space="preserve">In this contribution, </w:t>
      </w:r>
      <w:r>
        <w:rPr>
          <w:rFonts w:hint="eastAsia"/>
          <w:bCs/>
          <w:kern w:val="0"/>
          <w:sz w:val="20"/>
          <w:szCs w:val="20"/>
          <w:highlight w:val="none"/>
          <w:lang w:val="en-US" w:eastAsia="zh-CN"/>
        </w:rPr>
        <w:t>we give some further discussion on the listed open issues of Tx switching across 3 or 4 bands for single TAG</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bookmarkEnd w:id="33"/>
    <w:p>
      <w:pPr>
        <w:numPr>
          <w:ilvl w:val="0"/>
          <w:numId w:val="0"/>
        </w:numPr>
        <w:tabs>
          <w:tab w:val="left" w:pos="484"/>
          <w:tab w:val="left" w:pos="851"/>
        </w:tabs>
        <w:overflowPunct/>
        <w:autoSpaceDE/>
        <w:autoSpaceDN/>
        <w:adjustRightInd/>
        <w:snapToGrid w:val="0"/>
        <w:spacing w:before="60" w:after="60"/>
        <w:ind w:leftChars="0"/>
        <w:textAlignment w:val="auto"/>
        <w:rPr>
          <w:rFonts w:hint="default" w:cs="Times New Roman"/>
          <w:b w:val="0"/>
          <w:bCs w:val="0"/>
          <w:i/>
          <w:iCs/>
          <w:kern w:val="0"/>
          <w:sz w:val="20"/>
          <w:szCs w:val="20"/>
          <w:highlight w:val="none"/>
          <w:u w:val="none"/>
          <w:lang w:val="en-US" w:eastAsia="zh-CN"/>
        </w:rPr>
      </w:pPr>
      <w:r>
        <w:rPr>
          <w:rFonts w:hint="eastAsia" w:eastAsia="宋体" w:cs="Times New Roman"/>
          <w:b/>
          <w:bCs/>
          <w:i/>
          <w:iCs/>
          <w:kern w:val="0"/>
          <w:sz w:val="20"/>
          <w:szCs w:val="20"/>
          <w:highlight w:val="none"/>
          <w:lang w:val="en-US" w:eastAsia="zh-CN"/>
        </w:rPr>
        <w:t xml:space="preserve"> </w:t>
      </w:r>
      <w:r>
        <w:rPr>
          <w:rFonts w:hint="eastAsia" w:cs="Times New Roman"/>
          <w:b/>
          <w:bCs/>
          <w:i w:val="0"/>
          <w:iCs w:val="0"/>
          <w:kern w:val="0"/>
          <w:sz w:val="20"/>
          <w:szCs w:val="20"/>
          <w:highlight w:val="none"/>
          <w:u w:val="none"/>
          <w:lang w:val="en-US" w:eastAsia="zh-CN"/>
        </w:rPr>
        <w:t xml:space="preserve">Proposal 1: </w:t>
      </w:r>
      <w:r>
        <w:rPr>
          <w:rFonts w:hint="eastAsia" w:cs="Times New Roman"/>
          <w:b w:val="0"/>
          <w:bCs w:val="0"/>
          <w:i/>
          <w:iCs/>
          <w:kern w:val="0"/>
          <w:sz w:val="20"/>
          <w:szCs w:val="20"/>
          <w:highlight w:val="none"/>
          <w:u w:val="none"/>
          <w:lang w:val="en-US" w:eastAsia="zh-CN"/>
        </w:rPr>
        <w:t>Option 1 is our preference. , i.e.</w:t>
      </w:r>
    </w:p>
    <w:p>
      <w:pPr>
        <w:numPr>
          <w:ilvl w:val="0"/>
          <w:numId w:val="0"/>
        </w:numPr>
        <w:tabs>
          <w:tab w:val="left" w:pos="484"/>
          <w:tab w:val="left" w:pos="851"/>
        </w:tabs>
        <w:overflowPunct/>
        <w:autoSpaceDE/>
        <w:autoSpaceDN/>
        <w:adjustRightInd/>
        <w:snapToGrid w:val="0"/>
        <w:spacing w:before="60" w:after="60"/>
        <w:ind w:leftChars="0"/>
        <w:textAlignment w:val="auto"/>
        <w:rPr>
          <w:rFonts w:ascii="Times New Roman" w:hAnsi="Times New Roman" w:eastAsia="宋体" w:cs="Times New Roman"/>
          <w:i/>
          <w:iCs/>
          <w:kern w:val="0"/>
          <w:sz w:val="20"/>
          <w:szCs w:val="20"/>
          <w:lang w:val="en-US" w:eastAsia="zh-CN" w:bidi="ar-SA"/>
        </w:rPr>
      </w:pPr>
      <w:r>
        <w:rPr>
          <w:rFonts w:hint="eastAsia" w:ascii="Times New Roman" w:hAnsi="Times New Roman" w:eastAsia="宋体" w:cs="Times New Roman"/>
          <w:i/>
          <w:iCs/>
          <w:kern w:val="0"/>
          <w:sz w:val="20"/>
          <w:szCs w:val="20"/>
          <w:lang w:val="en-GB" w:eastAsia="zh-CN" w:bidi="ar-SA"/>
        </w:rPr>
        <w:t xml:space="preserve">Option 1: </w:t>
      </w:r>
      <w:r>
        <w:rPr>
          <w:rFonts w:ascii="Times New Roman" w:hAnsi="Times New Roman" w:eastAsia="MS Mincho" w:cs="Times New Roman"/>
          <w:i/>
          <w:iCs/>
          <w:kern w:val="0"/>
          <w:sz w:val="20"/>
          <w:szCs w:val="20"/>
          <w:lang w:val="en-US" w:eastAsia="zh-CN" w:bidi="ar-SA"/>
        </w:rPr>
        <w:t xml:space="preserve">Reuse the </w:t>
      </w:r>
      <w:r>
        <w:rPr>
          <w:rFonts w:ascii="Times New Roman" w:hAnsi="Times New Roman" w:eastAsia="MS Mincho" w:cs="Times New Roman"/>
          <w:b/>
          <w:i/>
          <w:iCs/>
          <w:kern w:val="0"/>
          <w:sz w:val="20"/>
          <w:szCs w:val="20"/>
          <w:lang w:val="en-US" w:eastAsia="zh-CN" w:bidi="ar-SA"/>
        </w:rPr>
        <w:t>same</w:t>
      </w:r>
      <w:r>
        <w:rPr>
          <w:rFonts w:ascii="Times New Roman" w:hAnsi="Times New Roman" w:eastAsia="MS Mincho" w:cs="Times New Roman"/>
          <w:i/>
          <w:iCs/>
          <w:kern w:val="0"/>
          <w:sz w:val="20"/>
          <w:szCs w:val="20"/>
          <w:lang w:val="en-US" w:eastAsia="zh-CN" w:bidi="ar-SA"/>
        </w:rPr>
        <w:t xml:space="preserve"> switching period for each band pair as UE reported in Rel-16/17, i.e., UE does not need to report new or larger switching period per band pair for Rel-18.</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beforeLines="-2147483648" w:after="60" w:afterLines="-2147483648" w:line="240" w:lineRule="auto"/>
        <w:ind w:left="730" w:leftChars="213" w:hanging="283"/>
        <w:jc w:val="left"/>
        <w:textAlignment w:val="baseline"/>
        <w:rPr>
          <w:rFonts w:ascii="Times New Roman" w:hAnsi="Times New Roman" w:eastAsia="MS Gothic" w:cs="Times New Roman"/>
          <w:i/>
          <w:iCs/>
          <w:kern w:val="0"/>
          <w:sz w:val="20"/>
          <w:szCs w:val="20"/>
          <w:lang w:val="en-GB" w:eastAsia="zh-CN"/>
        </w:rPr>
      </w:pPr>
      <w:r>
        <w:rPr>
          <w:rFonts w:ascii="Times New Roman" w:hAnsi="Times New Roman" w:eastAsia="MS Gothic" w:cs="Times New Roman"/>
          <w:i/>
          <w:iCs/>
          <w:kern w:val="0"/>
          <w:sz w:val="20"/>
          <w:szCs w:val="20"/>
          <w:lang w:val="en-US" w:eastAsia="zh-CN"/>
        </w:rPr>
        <w:t>Note</w:t>
      </w:r>
      <w:r>
        <w:rPr>
          <w:rFonts w:ascii="Times New Roman" w:hAnsi="Times New Roman" w:eastAsia="MS Gothic" w:cs="Times New Roman"/>
          <w:i/>
          <w:iCs/>
          <w:kern w:val="0"/>
          <w:sz w:val="20"/>
          <w:szCs w:val="20"/>
          <w:lang w:val="en-GB" w:eastAsia="zh-CN"/>
        </w:rPr>
        <w:t xml:space="preserve">: with the understanding that </w:t>
      </w:r>
      <w:r>
        <w:rPr>
          <w:rFonts w:ascii="Times New Roman" w:hAnsi="Times New Roman" w:eastAsia="等线" w:cs="Times New Roman"/>
          <w:i/>
          <w:iCs/>
          <w:kern w:val="0"/>
          <w:sz w:val="20"/>
          <w:szCs w:val="20"/>
          <w:lang w:val="en-US" w:eastAsia="zh-CN"/>
        </w:rPr>
        <w:t>the switching period in Rel-18 could be different for different band pairs, according to the granularity of per band pair per BC agreed in the last meeting.</w:t>
      </w:r>
    </w:p>
    <w:p>
      <w:pPr>
        <w:numPr>
          <w:ilvl w:val="0"/>
          <w:numId w:val="0"/>
        </w:numPr>
        <w:tabs>
          <w:tab w:val="left" w:pos="484"/>
          <w:tab w:val="left" w:pos="851"/>
        </w:tabs>
        <w:overflowPunct/>
        <w:autoSpaceDE/>
        <w:autoSpaceDN/>
        <w:adjustRightInd/>
        <w:snapToGrid w:val="0"/>
        <w:spacing w:before="60" w:after="60"/>
        <w:ind w:leftChars="0"/>
        <w:textAlignment w:val="auto"/>
        <w:rPr>
          <w:rFonts w:eastAsia="宋体"/>
          <w:i/>
          <w:iCs/>
          <w:sz w:val="20"/>
          <w:szCs w:val="20"/>
          <w:lang w:val="en-US" w:eastAsia="zh-CN"/>
        </w:rPr>
      </w:pPr>
      <w:r>
        <w:rPr>
          <w:rFonts w:hint="eastAsia" w:cs="Times New Roman"/>
          <w:b/>
          <w:bCs/>
          <w:i/>
          <w:iCs/>
          <w:kern w:val="0"/>
          <w:sz w:val="20"/>
          <w:szCs w:val="20"/>
          <w:highlight w:val="none"/>
          <w:u w:val="none"/>
          <w:lang w:val="en-US" w:eastAsia="zh-CN"/>
        </w:rPr>
        <w:t xml:space="preserve">Proposal 2: </w:t>
      </w:r>
      <w:r>
        <w:rPr>
          <w:i/>
          <w:iCs/>
          <w:sz w:val="20"/>
          <w:szCs w:val="20"/>
        </w:rPr>
        <w:t xml:space="preserve">Introduce optional UE capability </w:t>
      </w:r>
      <w:r>
        <w:rPr>
          <w:i/>
          <w:iCs/>
          <w:sz w:val="20"/>
          <w:szCs w:val="20"/>
          <w:lang w:eastAsia="zh-CN"/>
        </w:rPr>
        <w:t>to allow</w:t>
      </w:r>
      <w:r>
        <w:rPr>
          <w:i/>
          <w:iCs/>
          <w:sz w:val="20"/>
          <w:szCs w:val="20"/>
        </w:rPr>
        <w:t xml:space="preserve"> </w:t>
      </w:r>
      <w:r>
        <w:rPr>
          <w:i/>
          <w:iCs/>
          <w:sz w:val="20"/>
          <w:szCs w:val="20"/>
          <w:lang w:eastAsia="zh-CN"/>
        </w:rPr>
        <w:t xml:space="preserve">UL </w:t>
      </w:r>
      <w:r>
        <w:rPr>
          <w:i/>
          <w:iCs/>
          <w:sz w:val="20"/>
          <w:szCs w:val="20"/>
        </w:rPr>
        <w:t xml:space="preserve">transmission on the band with the number of Tx </w:t>
      </w:r>
      <w:r>
        <w:rPr>
          <w:i/>
          <w:iCs/>
          <w:sz w:val="20"/>
          <w:szCs w:val="20"/>
          <w:lang w:val="en-US" w:eastAsia="zh-CN"/>
        </w:rPr>
        <w:t>chain</w:t>
      </w:r>
      <w:r>
        <w:rPr>
          <w:i/>
          <w:iCs/>
          <w:sz w:val="20"/>
          <w:szCs w:val="20"/>
        </w:rPr>
        <w:t xml:space="preserve"> unchanged </w:t>
      </w:r>
      <w:r>
        <w:rPr>
          <w:i/>
          <w:iCs/>
          <w:sz w:val="20"/>
          <w:szCs w:val="20"/>
          <w:lang w:eastAsia="zh-CN"/>
        </w:rPr>
        <w:t xml:space="preserve">(i.e., one Tx chain is maintained on the band) </w:t>
      </w:r>
      <w:r>
        <w:rPr>
          <w:i/>
          <w:iCs/>
          <w:sz w:val="20"/>
          <w:szCs w:val="20"/>
        </w:rPr>
        <w:t>during UL switching.</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i/>
          <w:sz w:val="20"/>
          <w:szCs w:val="20"/>
          <w:lang w:eastAsia="zh-CN"/>
        </w:rPr>
      </w:pPr>
      <w:r>
        <w:rPr>
          <w:rFonts w:hint="eastAsia"/>
          <w:b/>
          <w:i/>
          <w:iCs w:val="0"/>
          <w:sz w:val="20"/>
          <w:szCs w:val="20"/>
          <w:u w:val="none"/>
          <w:lang w:eastAsia="zh-CN"/>
        </w:rPr>
        <w:t>P</w:t>
      </w:r>
      <w:r>
        <w:rPr>
          <w:b/>
          <w:i/>
          <w:iCs w:val="0"/>
          <w:sz w:val="20"/>
          <w:szCs w:val="20"/>
          <w:u w:val="none"/>
          <w:lang w:eastAsia="zh-CN"/>
        </w:rPr>
        <w:t xml:space="preserve">roposal </w:t>
      </w:r>
      <w:r>
        <w:rPr>
          <w:rFonts w:hint="eastAsia"/>
          <w:b/>
          <w:i/>
          <w:iCs w:val="0"/>
          <w:sz w:val="20"/>
          <w:szCs w:val="20"/>
          <w:u w:val="none"/>
          <w:lang w:val="en-US" w:eastAsia="zh-CN"/>
        </w:rPr>
        <w:t>3</w:t>
      </w:r>
      <w:r>
        <w:rPr>
          <w:i/>
          <w:iCs w:val="0"/>
          <w:sz w:val="20"/>
          <w:szCs w:val="20"/>
          <w:u w:val="none"/>
          <w:lang w:eastAsia="zh-CN"/>
        </w:rPr>
        <w:t>:</w:t>
      </w:r>
      <w:r>
        <w:rPr>
          <w:i/>
          <w:sz w:val="20"/>
          <w:szCs w:val="20"/>
          <w:lang w:eastAsia="zh-CN"/>
        </w:rPr>
        <w:t xml:space="preserve"> For Rel-18 UL Tx switching among 4 bands, when switching from 1T</w:t>
      </w:r>
      <w:r>
        <w:rPr>
          <w:rFonts w:hint="eastAsia"/>
          <w:i/>
          <w:sz w:val="20"/>
          <w:szCs w:val="20"/>
          <w:lang w:val="en-US" w:eastAsia="zh-CN"/>
        </w:rPr>
        <w:t>+</w:t>
      </w:r>
      <w:r>
        <w:rPr>
          <w:i/>
          <w:sz w:val="20"/>
          <w:szCs w:val="20"/>
          <w:lang w:eastAsia="zh-CN"/>
        </w:rPr>
        <w:t>1T on band A and B to 1T</w:t>
      </w:r>
      <w:r>
        <w:rPr>
          <w:rFonts w:hint="eastAsia"/>
          <w:i/>
          <w:sz w:val="20"/>
          <w:szCs w:val="20"/>
          <w:lang w:val="en-US" w:eastAsia="zh-CN"/>
        </w:rPr>
        <w:t>+</w:t>
      </w:r>
      <w:r>
        <w:rPr>
          <w:i/>
          <w:sz w:val="20"/>
          <w:szCs w:val="20"/>
          <w:lang w:eastAsia="zh-CN"/>
        </w:rPr>
        <w:t xml:space="preserve">1T on band C and D is performed, it is not clear whether UE performs Tx switching </w:t>
      </w:r>
      <w:r>
        <w:rPr>
          <w:sz w:val="20"/>
          <w:szCs w:val="20"/>
          <w:lang w:eastAsia="zh-CN"/>
        </w:rPr>
        <w:t>{</w:t>
      </w:r>
      <w:r>
        <w:rPr>
          <w:rFonts w:hint="eastAsia"/>
          <w:sz w:val="20"/>
          <w:szCs w:val="20"/>
          <w:lang w:eastAsia="zh-CN"/>
        </w:rPr>
        <w:t>from band A to C + B to D</w:t>
      </w:r>
      <w:r>
        <w:rPr>
          <w:sz w:val="20"/>
          <w:szCs w:val="20"/>
          <w:lang w:eastAsia="zh-CN"/>
        </w:rPr>
        <w:t>}</w:t>
      </w:r>
      <w:r>
        <w:rPr>
          <w:rFonts w:hint="eastAsia"/>
          <w:sz w:val="20"/>
          <w:szCs w:val="20"/>
          <w:lang w:eastAsia="zh-CN"/>
        </w:rPr>
        <w:t xml:space="preserve"> or </w:t>
      </w:r>
      <w:r>
        <w:rPr>
          <w:sz w:val="20"/>
          <w:szCs w:val="20"/>
          <w:lang w:eastAsia="zh-CN"/>
        </w:rPr>
        <w:t>{</w:t>
      </w:r>
      <w:r>
        <w:rPr>
          <w:rFonts w:hint="eastAsia"/>
          <w:sz w:val="20"/>
          <w:szCs w:val="20"/>
          <w:lang w:eastAsia="zh-CN"/>
        </w:rPr>
        <w:t>from band A to D + B to C</w:t>
      </w:r>
      <w:r>
        <w:rPr>
          <w:sz w:val="20"/>
          <w:szCs w:val="20"/>
          <w:lang w:eastAsia="zh-CN"/>
        </w:rPr>
        <w:t>}</w:t>
      </w:r>
      <w:r>
        <w:rPr>
          <w:i/>
          <w:sz w:val="20"/>
          <w:szCs w:val="20"/>
          <w:lang w:eastAsia="zh-CN"/>
        </w:rPr>
        <w:t xml:space="preserve">, </w:t>
      </w:r>
      <w:r>
        <w:rPr>
          <w:rFonts w:hint="eastAsia"/>
          <w:i/>
          <w:sz w:val="20"/>
          <w:szCs w:val="20"/>
          <w:lang w:eastAsia="zh-CN"/>
        </w:rPr>
        <w:t>one of following option</w:t>
      </w:r>
      <w:r>
        <w:rPr>
          <w:i/>
          <w:sz w:val="20"/>
          <w:szCs w:val="20"/>
          <w:lang w:eastAsia="zh-CN"/>
        </w:rPr>
        <w:t>s</w:t>
      </w:r>
      <w:r>
        <w:rPr>
          <w:rFonts w:hint="eastAsia"/>
          <w:i/>
          <w:sz w:val="20"/>
          <w:szCs w:val="20"/>
          <w:lang w:eastAsia="zh-CN"/>
        </w:rPr>
        <w:t xml:space="preserve"> </w:t>
      </w:r>
      <w:r>
        <w:rPr>
          <w:i/>
          <w:sz w:val="20"/>
          <w:szCs w:val="20"/>
          <w:lang w:eastAsia="zh-CN"/>
        </w:rPr>
        <w:t>can be considered</w:t>
      </w:r>
      <w:r>
        <w:rPr>
          <w:rFonts w:hint="eastAsia"/>
          <w:i/>
          <w:sz w:val="20"/>
          <w:szCs w:val="20"/>
          <w:lang w:eastAsia="zh-CN"/>
        </w:rPr>
        <w:t>.</w:t>
      </w:r>
    </w:p>
    <w:p>
      <w:pPr>
        <w:pStyle w:val="33"/>
        <w:keepNext w:val="0"/>
        <w:keepLines w:val="0"/>
        <w:pageBreakBefore w:val="0"/>
        <w:widowControl/>
        <w:numPr>
          <w:ilvl w:val="0"/>
          <w:numId w:val="13"/>
        </w:numPr>
        <w:kinsoku/>
        <w:wordWrap/>
        <w:overflowPunct/>
        <w:topLinePunct w:val="0"/>
        <w:autoSpaceDE/>
        <w:autoSpaceDN/>
        <w:bidi w:val="0"/>
        <w:adjustRightInd/>
        <w:snapToGrid/>
        <w:spacing w:before="120" w:beforeLines="0" w:after="120" w:afterLines="0" w:line="240" w:lineRule="auto"/>
        <w:textAlignment w:val="auto"/>
        <w:rPr>
          <w:i/>
          <w:sz w:val="20"/>
          <w:szCs w:val="20"/>
          <w:lang w:eastAsia="zh-CN"/>
        </w:rPr>
      </w:pPr>
      <w:r>
        <w:rPr>
          <w:i/>
          <w:sz w:val="20"/>
          <w:szCs w:val="20"/>
          <w:lang w:val="en-US" w:eastAsia="zh-CN"/>
        </w:rPr>
        <w:t xml:space="preserve">Option 1: Resolve the ambiguity issue of the </w:t>
      </w:r>
      <w:r>
        <w:rPr>
          <w:i/>
          <w:sz w:val="20"/>
          <w:szCs w:val="20"/>
          <w:lang w:eastAsia="zh-CN"/>
        </w:rPr>
        <w:t>switching pattern for each Tx chain</w:t>
      </w:r>
      <w:r>
        <w:rPr>
          <w:i/>
          <w:sz w:val="20"/>
          <w:szCs w:val="20"/>
          <w:lang w:val="en-US" w:eastAsia="zh-CN"/>
        </w:rPr>
        <w:t xml:space="preserve"> in RAN1, e.g.,</w:t>
      </w:r>
      <w:r>
        <w:rPr>
          <w:rFonts w:hint="eastAsia"/>
          <w:i/>
          <w:sz w:val="20"/>
          <w:szCs w:val="20"/>
          <w:lang w:val="en-US" w:eastAsia="zh-CN"/>
        </w:rPr>
        <w:t xml:space="preserve"> by RRC configuration or predefined rule. </w:t>
      </w:r>
      <w:r>
        <w:rPr>
          <w:i/>
          <w:sz w:val="20"/>
          <w:szCs w:val="20"/>
          <w:lang w:val="en-US" w:eastAsia="zh-CN"/>
        </w:rPr>
        <w:t xml:space="preserve">In this case, </w:t>
      </w:r>
      <w:r>
        <w:rPr>
          <w:i/>
          <w:sz w:val="20"/>
          <w:szCs w:val="20"/>
          <w:lang w:eastAsia="zh-CN"/>
        </w:rPr>
        <w:t xml:space="preserve">neither of the two Tx chains is expected to be used for transmission during the larger one </w:t>
      </w:r>
      <w:r>
        <w:rPr>
          <w:rFonts w:eastAsia="MS Mincho"/>
          <w:bCs/>
          <w:i/>
          <w:sz w:val="20"/>
          <w:szCs w:val="20"/>
        </w:rPr>
        <w:t>of the two switching periods associated with the switching pattern.</w:t>
      </w:r>
    </w:p>
    <w:p>
      <w:pPr>
        <w:pStyle w:val="33"/>
        <w:keepNext w:val="0"/>
        <w:keepLines w:val="0"/>
        <w:pageBreakBefore w:val="0"/>
        <w:widowControl/>
        <w:numPr>
          <w:ilvl w:val="0"/>
          <w:numId w:val="13"/>
        </w:numPr>
        <w:kinsoku/>
        <w:wordWrap/>
        <w:overflowPunct/>
        <w:topLinePunct w:val="0"/>
        <w:autoSpaceDE/>
        <w:autoSpaceDN/>
        <w:bidi w:val="0"/>
        <w:adjustRightInd/>
        <w:snapToGrid/>
        <w:spacing w:before="120" w:beforeLines="0" w:after="120" w:afterLines="0" w:line="240" w:lineRule="auto"/>
        <w:textAlignment w:val="auto"/>
        <w:rPr>
          <w:rFonts w:eastAsia="MS Mincho"/>
          <w:bCs/>
          <w:i/>
          <w:sz w:val="20"/>
          <w:szCs w:val="20"/>
        </w:rPr>
      </w:pPr>
      <w:r>
        <w:rPr>
          <w:i/>
          <w:sz w:val="20"/>
          <w:szCs w:val="20"/>
          <w:lang w:val="en-US" w:eastAsia="zh-CN"/>
        </w:rPr>
        <w:t xml:space="preserve">Option 2: No need to resolve the ambiguity issue of the </w:t>
      </w:r>
      <w:r>
        <w:rPr>
          <w:i/>
          <w:sz w:val="20"/>
          <w:szCs w:val="20"/>
          <w:lang w:eastAsia="zh-CN"/>
        </w:rPr>
        <w:t>switching pattern for each Tx chain</w:t>
      </w:r>
      <w:r>
        <w:rPr>
          <w:i/>
          <w:sz w:val="20"/>
          <w:szCs w:val="20"/>
          <w:lang w:val="en-US" w:eastAsia="zh-CN"/>
        </w:rPr>
        <w:t xml:space="preserve"> in RAN1 and determine the switching gap based on the worst case, i.e., </w:t>
      </w:r>
      <w:r>
        <w:rPr>
          <w:i/>
          <w:sz w:val="20"/>
          <w:szCs w:val="20"/>
          <w:lang w:eastAsia="zh-CN"/>
        </w:rPr>
        <w:t xml:space="preserve">neither of the two Tx chains is expected to be used for transmission during the maximum of the four </w:t>
      </w:r>
      <w:r>
        <w:rPr>
          <w:rFonts w:eastAsia="MS Mincho"/>
          <w:bCs/>
          <w:i/>
          <w:sz w:val="20"/>
          <w:szCs w:val="20"/>
        </w:rPr>
        <w:t>switching periods, i.e., max {T</w:t>
      </w:r>
      <w:r>
        <w:rPr>
          <w:rFonts w:eastAsia="MS Mincho"/>
          <w:bCs/>
          <w:i/>
          <w:sz w:val="20"/>
          <w:szCs w:val="20"/>
          <w:vertAlign w:val="subscript"/>
        </w:rPr>
        <w:t>switch_A-C</w:t>
      </w:r>
      <w:r>
        <w:rPr>
          <w:rFonts w:eastAsia="MS Mincho"/>
          <w:bCs/>
          <w:i/>
          <w:sz w:val="20"/>
          <w:szCs w:val="20"/>
        </w:rPr>
        <w:t>, T</w:t>
      </w:r>
      <w:r>
        <w:rPr>
          <w:rFonts w:eastAsia="MS Mincho"/>
          <w:bCs/>
          <w:i/>
          <w:sz w:val="20"/>
          <w:szCs w:val="20"/>
          <w:vertAlign w:val="subscript"/>
        </w:rPr>
        <w:t>switch_B-D</w:t>
      </w:r>
      <w:r>
        <w:rPr>
          <w:rFonts w:eastAsia="MS Mincho"/>
          <w:bCs/>
          <w:i/>
          <w:sz w:val="20"/>
          <w:szCs w:val="20"/>
        </w:rPr>
        <w:t>, T</w:t>
      </w:r>
      <w:r>
        <w:rPr>
          <w:rFonts w:eastAsia="MS Mincho"/>
          <w:bCs/>
          <w:i/>
          <w:sz w:val="20"/>
          <w:szCs w:val="20"/>
          <w:vertAlign w:val="subscript"/>
        </w:rPr>
        <w:t>switch_A-D</w:t>
      </w:r>
      <w:r>
        <w:rPr>
          <w:rFonts w:eastAsia="MS Mincho"/>
          <w:bCs/>
          <w:i/>
          <w:sz w:val="20"/>
          <w:szCs w:val="20"/>
        </w:rPr>
        <w:t>, T</w:t>
      </w:r>
      <w:r>
        <w:rPr>
          <w:rFonts w:eastAsia="MS Mincho"/>
          <w:bCs/>
          <w:i/>
          <w:sz w:val="20"/>
          <w:szCs w:val="20"/>
          <w:vertAlign w:val="subscript"/>
        </w:rPr>
        <w:t>switch_B-C</w:t>
      </w:r>
      <w:r>
        <w:rPr>
          <w:rFonts w:eastAsia="MS Mincho"/>
          <w:bCs/>
          <w:i/>
          <w:sz w:val="20"/>
          <w:szCs w:val="20"/>
        </w:rPr>
        <w:t>}.</w:t>
      </w:r>
    </w:p>
    <w:p>
      <w:pPr>
        <w:pStyle w:val="33"/>
        <w:keepNext w:val="0"/>
        <w:keepLines w:val="0"/>
        <w:pageBreakBefore w:val="0"/>
        <w:widowControl/>
        <w:numPr>
          <w:ilvl w:val="1"/>
          <w:numId w:val="13"/>
        </w:numPr>
        <w:kinsoku/>
        <w:wordWrap/>
        <w:overflowPunct/>
        <w:topLinePunct w:val="0"/>
        <w:autoSpaceDE/>
        <w:autoSpaceDN/>
        <w:bidi w:val="0"/>
        <w:adjustRightInd/>
        <w:snapToGrid/>
        <w:spacing w:before="120" w:beforeLines="0" w:after="120" w:afterLines="0" w:line="240" w:lineRule="auto"/>
        <w:textAlignment w:val="auto"/>
        <w:rPr>
          <w:rFonts w:eastAsia="MS Mincho"/>
          <w:bCs/>
          <w:i/>
          <w:sz w:val="20"/>
          <w:szCs w:val="20"/>
        </w:rPr>
      </w:pPr>
      <w:r>
        <w:rPr>
          <w:rFonts w:hint="eastAsia"/>
          <w:i/>
          <w:sz w:val="20"/>
          <w:szCs w:val="20"/>
          <w:lang w:eastAsia="zh-CN"/>
        </w:rPr>
        <w:t>N</w:t>
      </w:r>
      <w:r>
        <w:rPr>
          <w:i/>
          <w:sz w:val="20"/>
          <w:szCs w:val="20"/>
          <w:lang w:eastAsia="zh-CN"/>
        </w:rPr>
        <w:t xml:space="preserve">ote: </w:t>
      </w:r>
      <w:r>
        <w:rPr>
          <w:rFonts w:eastAsia="MS Mincho"/>
          <w:bCs/>
          <w:i/>
          <w:sz w:val="20"/>
          <w:szCs w:val="20"/>
        </w:rPr>
        <w:t>T</w:t>
      </w:r>
      <w:r>
        <w:rPr>
          <w:rFonts w:eastAsia="MS Mincho"/>
          <w:bCs/>
          <w:i/>
          <w:sz w:val="20"/>
          <w:szCs w:val="20"/>
          <w:vertAlign w:val="subscript"/>
        </w:rPr>
        <w:t>switch_A-C</w:t>
      </w:r>
      <w:r>
        <w:rPr>
          <w:rFonts w:eastAsia="MS Mincho"/>
          <w:bCs/>
          <w:i/>
          <w:sz w:val="20"/>
          <w:szCs w:val="20"/>
        </w:rPr>
        <w:t>, T</w:t>
      </w:r>
      <w:r>
        <w:rPr>
          <w:rFonts w:eastAsia="MS Mincho"/>
          <w:bCs/>
          <w:i/>
          <w:sz w:val="20"/>
          <w:szCs w:val="20"/>
          <w:vertAlign w:val="subscript"/>
        </w:rPr>
        <w:t>switch_B-D</w:t>
      </w:r>
      <w:r>
        <w:rPr>
          <w:rFonts w:eastAsia="MS Mincho"/>
          <w:bCs/>
          <w:i/>
          <w:sz w:val="20"/>
          <w:szCs w:val="20"/>
        </w:rPr>
        <w:t>, T</w:t>
      </w:r>
      <w:r>
        <w:rPr>
          <w:rFonts w:eastAsia="MS Mincho"/>
          <w:bCs/>
          <w:i/>
          <w:sz w:val="20"/>
          <w:szCs w:val="20"/>
          <w:vertAlign w:val="subscript"/>
        </w:rPr>
        <w:t>switch_A-D</w:t>
      </w:r>
      <w:r>
        <w:rPr>
          <w:rFonts w:eastAsia="MS Mincho"/>
          <w:bCs/>
          <w:i/>
          <w:sz w:val="20"/>
          <w:szCs w:val="20"/>
        </w:rPr>
        <w:t>, T</w:t>
      </w:r>
      <w:r>
        <w:rPr>
          <w:rFonts w:eastAsia="MS Mincho"/>
          <w:bCs/>
          <w:i/>
          <w:sz w:val="20"/>
          <w:szCs w:val="20"/>
          <w:vertAlign w:val="subscript"/>
        </w:rPr>
        <w:t xml:space="preserve">switch_B-C </w:t>
      </w:r>
      <w:r>
        <w:rPr>
          <w:rFonts w:eastAsia="MS Mincho"/>
          <w:bCs/>
          <w:i/>
          <w:sz w:val="20"/>
          <w:szCs w:val="20"/>
        </w:rPr>
        <w:t xml:space="preserve">is the switching period reported by the UE for </w:t>
      </w:r>
      <w:r>
        <w:rPr>
          <w:rFonts w:hint="eastAsia" w:eastAsia="宋体"/>
          <w:bCs/>
          <w:i/>
          <w:sz w:val="20"/>
          <w:szCs w:val="20"/>
          <w:lang w:val="en-US" w:eastAsia="zh-CN"/>
        </w:rPr>
        <w:t>band pair</w:t>
      </w:r>
      <w:r>
        <w:rPr>
          <w:rFonts w:eastAsia="MS Mincho"/>
          <w:bCs/>
          <w:i/>
          <w:sz w:val="20"/>
          <w:szCs w:val="20"/>
        </w:rPr>
        <w:t xml:space="preserve"> A</w:t>
      </w:r>
      <w:r>
        <w:rPr>
          <w:rFonts w:hint="eastAsia" w:eastAsia="宋体"/>
          <w:bCs/>
          <w:i/>
          <w:sz w:val="20"/>
          <w:szCs w:val="20"/>
          <w:lang w:val="en-US" w:eastAsia="zh-CN"/>
        </w:rPr>
        <w:t>&amp;</w:t>
      </w:r>
      <w:r>
        <w:rPr>
          <w:rFonts w:eastAsia="MS Mincho"/>
          <w:bCs/>
          <w:i/>
          <w:sz w:val="20"/>
          <w:szCs w:val="20"/>
        </w:rPr>
        <w:t>C, B</w:t>
      </w:r>
      <w:r>
        <w:rPr>
          <w:rFonts w:hint="eastAsia" w:eastAsia="宋体"/>
          <w:bCs/>
          <w:i/>
          <w:sz w:val="20"/>
          <w:szCs w:val="20"/>
          <w:lang w:val="en-US" w:eastAsia="zh-CN"/>
        </w:rPr>
        <w:t>&amp;</w:t>
      </w:r>
      <w:r>
        <w:rPr>
          <w:rFonts w:eastAsia="MS Mincho"/>
          <w:bCs/>
          <w:i/>
          <w:sz w:val="20"/>
          <w:szCs w:val="20"/>
        </w:rPr>
        <w:t>D,A</w:t>
      </w:r>
      <w:r>
        <w:rPr>
          <w:rFonts w:hint="eastAsia" w:eastAsia="宋体"/>
          <w:bCs/>
          <w:i/>
          <w:sz w:val="20"/>
          <w:szCs w:val="20"/>
          <w:lang w:val="en-US" w:eastAsia="zh-CN"/>
        </w:rPr>
        <w:t>&amp;</w:t>
      </w:r>
      <w:r>
        <w:rPr>
          <w:rFonts w:eastAsia="MS Mincho"/>
          <w:bCs/>
          <w:i/>
          <w:sz w:val="20"/>
          <w:szCs w:val="20"/>
        </w:rPr>
        <w:t>D and B</w:t>
      </w:r>
      <w:r>
        <w:rPr>
          <w:rFonts w:hint="eastAsia" w:eastAsia="宋体"/>
          <w:bCs/>
          <w:i/>
          <w:sz w:val="20"/>
          <w:szCs w:val="20"/>
          <w:lang w:val="en-US" w:eastAsia="zh-CN"/>
        </w:rPr>
        <w:t>&amp;</w:t>
      </w:r>
      <w:r>
        <w:rPr>
          <w:rFonts w:eastAsia="MS Mincho"/>
          <w:bCs/>
          <w:i/>
          <w:sz w:val="20"/>
          <w:szCs w:val="20"/>
        </w:rPr>
        <w:t>C, respectively.</w:t>
      </w:r>
    </w:p>
    <w:p>
      <w:pPr>
        <w:widowControl w:val="0"/>
        <w:numPr>
          <w:ilvl w:val="-1"/>
          <w:numId w:val="0"/>
        </w:numPr>
        <w:overflowPunct w:val="0"/>
        <w:autoSpaceDE w:val="0"/>
        <w:autoSpaceDN w:val="0"/>
        <w:adjustRightInd w:val="0"/>
        <w:spacing w:before="120" w:line="240" w:lineRule="auto"/>
        <w:ind w:left="0" w:firstLine="0"/>
        <w:textAlignment w:val="baseline"/>
        <w:rPr>
          <w:rFonts w:eastAsia="Yu Mincho"/>
          <w:b w:val="0"/>
          <w:bCs w:val="0"/>
          <w:i w:val="0"/>
          <w:iCs w:val="0"/>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bookmarkStart w:id="34" w:name="OLE_LINK26"/>
      <w:r>
        <w:rPr>
          <w:rFonts w:hint="eastAsia"/>
          <w:sz w:val="20"/>
          <w:szCs w:val="20"/>
          <w:lang w:val="en-US" w:eastAsia="zh-CN"/>
        </w:rPr>
        <w:t>R4-2217740</w:t>
      </w:r>
      <w:bookmarkEnd w:id="34"/>
      <w:r>
        <w:rPr>
          <w:rFonts w:hint="eastAsia"/>
          <w:sz w:val="20"/>
          <w:szCs w:val="20"/>
          <w:lang w:val="en-US" w:eastAsia="zh-CN"/>
        </w:rPr>
        <w:t>, WF on UL Tx switching across 3/4 bands with single TAG, 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 xml:space="preserve">[2] R4-2215881, Discussion on </w:t>
      </w:r>
      <w:bookmarkStart w:id="35" w:name="OLE_LINK50"/>
      <w:r>
        <w:rPr>
          <w:rFonts w:hint="eastAsia"/>
          <w:sz w:val="20"/>
          <w:szCs w:val="20"/>
          <w:lang w:val="en-US" w:eastAsia="zh-CN"/>
        </w:rPr>
        <w:t>Tx switching across 3 or 4 bands</w:t>
      </w:r>
      <w:bookmarkEnd w:id="35"/>
      <w:r>
        <w:rPr>
          <w:rFonts w:hint="eastAsia"/>
          <w:sz w:val="20"/>
          <w:szCs w:val="20"/>
          <w:lang w:val="en-US" w:eastAsia="zh-CN"/>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[3] R4-2215797, UL Tx switching across 3/4 bands and Tx switching with 2 TAGs, 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宋体"/>
          <w:sz w:val="20"/>
          <w:szCs w:val="20"/>
          <w:lang w:val="en-US" w:eastAsia="zh-CN"/>
        </w:rPr>
      </w:pPr>
      <w:r>
        <w:rPr>
          <w:rFonts w:hint="eastAsia"/>
          <w:sz w:val="20"/>
          <w:szCs w:val="20"/>
          <w:lang w:val="en-US" w:eastAsia="zh-CN"/>
        </w:rPr>
        <w:t xml:space="preserve">[4] </w:t>
      </w:r>
      <w:r>
        <w:rPr>
          <w:rFonts w:hint="eastAsia"/>
          <w:sz w:val="20"/>
          <w:szCs w:val="20"/>
          <w:lang w:val="en-US" w:eastAsia="en-GB"/>
        </w:rPr>
        <w:t>R4-2217791</w:t>
      </w:r>
      <w:r>
        <w:rPr>
          <w:rFonts w:hint="eastAsia"/>
          <w:sz w:val="20"/>
          <w:szCs w:val="20"/>
          <w:lang w:val="en-US" w:eastAsia="zh-CN"/>
        </w:rPr>
        <w:t xml:space="preserve">, </w:t>
      </w:r>
      <w:r>
        <w:rPr>
          <w:rFonts w:hint="eastAsia"/>
          <w:sz w:val="20"/>
          <w:szCs w:val="20"/>
          <w:lang w:val="en-US" w:eastAsia="en-GB"/>
        </w:rPr>
        <w:t>Email discussion summary for [104-bis-e][139] NR_MC_enh_UERF</w:t>
      </w:r>
      <w:r>
        <w:rPr>
          <w:rFonts w:hint="eastAsia"/>
          <w:sz w:val="20"/>
          <w:szCs w:val="20"/>
          <w:lang w:val="en-US" w:eastAsia="zh-CN"/>
        </w:rPr>
        <w:t>, Moderator(China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New York">
    <w:altName w:val="Tahoma"/>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D2C76"/>
    <w:multiLevelType w:val="singleLevel"/>
    <w:tmpl w:val="964D2C76"/>
    <w:lvl w:ilvl="0" w:tentative="0">
      <w:start w:val="1"/>
      <w:numFmt w:val="bullet"/>
      <w:lvlText w:val="-"/>
      <w:lvlJc w:val="left"/>
      <w:pPr>
        <w:ind w:left="420" w:leftChars="0" w:hanging="420" w:firstLineChars="0"/>
      </w:pPr>
      <w:rPr>
        <w:rFonts w:hint="default" w:ascii="Arial" w:hAnsi="Arial" w:cs="Arial"/>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237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404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5D406F8"/>
    <w:multiLevelType w:val="multilevel"/>
    <w:tmpl w:val="45D406F8"/>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648" w:hanging="576"/>
      </w:pPr>
      <w:rPr>
        <w:rFonts w:hint="default" w:ascii="Courier New" w:hAnsi="Courier New" w:cs="Times New Roman"/>
      </w:rPr>
    </w:lvl>
    <w:lvl w:ilvl="2" w:tentative="0">
      <w:start w:val="1"/>
      <w:numFmt w:val="bullet"/>
      <w:lvlText w:val=""/>
      <w:lvlJc w:val="left"/>
      <w:pPr>
        <w:ind w:left="864" w:hanging="216"/>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C1B7029"/>
    <w:multiLevelType w:val="multilevel"/>
    <w:tmpl w:val="4C1B7029"/>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716EA54C"/>
    <w:multiLevelType w:val="singleLevel"/>
    <w:tmpl w:val="716EA54C"/>
    <w:lvl w:ilvl="0" w:tentative="0">
      <w:start w:val="1"/>
      <w:numFmt w:val="bullet"/>
      <w:lvlText w:val=""/>
      <w:lvlJc w:val="left"/>
      <w:pPr>
        <w:ind w:left="420" w:hanging="420"/>
      </w:pPr>
      <w:rPr>
        <w:rFonts w:hint="default" w:ascii="Wingdings" w:hAnsi="Wingdings"/>
      </w:rPr>
    </w:lvl>
  </w:abstractNum>
  <w:num w:numId="1">
    <w:abstractNumId w:val="3"/>
  </w:num>
  <w:num w:numId="2">
    <w:abstractNumId w:val="11"/>
  </w:num>
  <w:num w:numId="3">
    <w:abstractNumId w:val="6"/>
  </w:num>
  <w:num w:numId="4">
    <w:abstractNumId w:val="7"/>
  </w:num>
  <w:num w:numId="5">
    <w:abstractNumId w:val="2"/>
  </w:num>
  <w:num w:numId="6">
    <w:abstractNumId w:val="1"/>
  </w:num>
  <w:num w:numId="7">
    <w:abstractNumId w:val="10"/>
  </w:num>
  <w:num w:numId="8">
    <w:abstractNumId w:val="5"/>
  </w:num>
  <w:num w:numId="9">
    <w:abstractNumId w:val="0"/>
  </w:num>
  <w:num w:numId="10">
    <w:abstractNumId w:val="4"/>
  </w:num>
  <w:num w:numId="11">
    <w:abstractNumId w:val="8"/>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47A2"/>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3158"/>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2E63"/>
    <w:rsid w:val="00E94196"/>
    <w:rsid w:val="00E950FF"/>
    <w:rsid w:val="00EA239D"/>
    <w:rsid w:val="00EC2F99"/>
    <w:rsid w:val="00EC3917"/>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61B65"/>
    <w:rsid w:val="014A0623"/>
    <w:rsid w:val="01536583"/>
    <w:rsid w:val="01764F01"/>
    <w:rsid w:val="018107C9"/>
    <w:rsid w:val="01854FE9"/>
    <w:rsid w:val="018E207B"/>
    <w:rsid w:val="0190283E"/>
    <w:rsid w:val="019D155B"/>
    <w:rsid w:val="01A428BB"/>
    <w:rsid w:val="01AE307F"/>
    <w:rsid w:val="01B35169"/>
    <w:rsid w:val="01C00B7B"/>
    <w:rsid w:val="01D46B8D"/>
    <w:rsid w:val="01D67ABF"/>
    <w:rsid w:val="01D866D8"/>
    <w:rsid w:val="01EE2663"/>
    <w:rsid w:val="01F90434"/>
    <w:rsid w:val="01FB366B"/>
    <w:rsid w:val="01FD3930"/>
    <w:rsid w:val="021B7C87"/>
    <w:rsid w:val="022D4A6E"/>
    <w:rsid w:val="0230221A"/>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83E12"/>
    <w:rsid w:val="029A69A7"/>
    <w:rsid w:val="029B04E7"/>
    <w:rsid w:val="02A10998"/>
    <w:rsid w:val="02AB0FBC"/>
    <w:rsid w:val="02AE6812"/>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814F5B"/>
    <w:rsid w:val="038B3141"/>
    <w:rsid w:val="03A77DFA"/>
    <w:rsid w:val="03B339B1"/>
    <w:rsid w:val="03C05350"/>
    <w:rsid w:val="03C1287B"/>
    <w:rsid w:val="03C36B0E"/>
    <w:rsid w:val="03C528EA"/>
    <w:rsid w:val="03C75C00"/>
    <w:rsid w:val="03CF67FA"/>
    <w:rsid w:val="03DA33D5"/>
    <w:rsid w:val="03E358F3"/>
    <w:rsid w:val="03E84DE8"/>
    <w:rsid w:val="03F9216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B56DE5"/>
    <w:rsid w:val="04D806E9"/>
    <w:rsid w:val="04DA1A87"/>
    <w:rsid w:val="04DA6EB8"/>
    <w:rsid w:val="04DE2DA3"/>
    <w:rsid w:val="04EB6DF8"/>
    <w:rsid w:val="04FF1C94"/>
    <w:rsid w:val="04FF7D5A"/>
    <w:rsid w:val="0502349F"/>
    <w:rsid w:val="050E7487"/>
    <w:rsid w:val="05161D2D"/>
    <w:rsid w:val="0522500E"/>
    <w:rsid w:val="052E568F"/>
    <w:rsid w:val="053973F0"/>
    <w:rsid w:val="053E65E7"/>
    <w:rsid w:val="0555228E"/>
    <w:rsid w:val="057D1D66"/>
    <w:rsid w:val="059D265F"/>
    <w:rsid w:val="05B92EC1"/>
    <w:rsid w:val="05E078B3"/>
    <w:rsid w:val="05EE6827"/>
    <w:rsid w:val="0601277E"/>
    <w:rsid w:val="060C5AED"/>
    <w:rsid w:val="06103146"/>
    <w:rsid w:val="06172561"/>
    <w:rsid w:val="061E54DA"/>
    <w:rsid w:val="061E5E22"/>
    <w:rsid w:val="062B2FCF"/>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0E5E48"/>
    <w:rsid w:val="07105178"/>
    <w:rsid w:val="0712124C"/>
    <w:rsid w:val="071C13A8"/>
    <w:rsid w:val="07343524"/>
    <w:rsid w:val="073D143C"/>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D57946"/>
    <w:rsid w:val="07ED524D"/>
    <w:rsid w:val="080124E3"/>
    <w:rsid w:val="080C7FA0"/>
    <w:rsid w:val="08193C24"/>
    <w:rsid w:val="08341060"/>
    <w:rsid w:val="08732D34"/>
    <w:rsid w:val="08787FF0"/>
    <w:rsid w:val="08824DF0"/>
    <w:rsid w:val="0889002B"/>
    <w:rsid w:val="089B79D9"/>
    <w:rsid w:val="08A44DA6"/>
    <w:rsid w:val="08AA245A"/>
    <w:rsid w:val="08BA6E24"/>
    <w:rsid w:val="08C024D5"/>
    <w:rsid w:val="08C562FD"/>
    <w:rsid w:val="08CA27B1"/>
    <w:rsid w:val="08DA4686"/>
    <w:rsid w:val="08E916DF"/>
    <w:rsid w:val="08F473EA"/>
    <w:rsid w:val="08FC0AA5"/>
    <w:rsid w:val="092F7300"/>
    <w:rsid w:val="09306537"/>
    <w:rsid w:val="09355076"/>
    <w:rsid w:val="09392119"/>
    <w:rsid w:val="09402A17"/>
    <w:rsid w:val="09445E95"/>
    <w:rsid w:val="09543B3B"/>
    <w:rsid w:val="09600FBD"/>
    <w:rsid w:val="0972595C"/>
    <w:rsid w:val="098143BC"/>
    <w:rsid w:val="098500F1"/>
    <w:rsid w:val="098A6136"/>
    <w:rsid w:val="0992510E"/>
    <w:rsid w:val="09BD407A"/>
    <w:rsid w:val="09D674B4"/>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17CBD"/>
    <w:rsid w:val="0A8251CA"/>
    <w:rsid w:val="0A8828AB"/>
    <w:rsid w:val="0A9167A4"/>
    <w:rsid w:val="0A927DC1"/>
    <w:rsid w:val="0A9B4F7F"/>
    <w:rsid w:val="0A9C263A"/>
    <w:rsid w:val="0A9E3D3D"/>
    <w:rsid w:val="0AA077E0"/>
    <w:rsid w:val="0AAC5F6C"/>
    <w:rsid w:val="0AC01F88"/>
    <w:rsid w:val="0AC0212C"/>
    <w:rsid w:val="0AD542C1"/>
    <w:rsid w:val="0ADD5A20"/>
    <w:rsid w:val="0AE10FD9"/>
    <w:rsid w:val="0AE17234"/>
    <w:rsid w:val="0AF13898"/>
    <w:rsid w:val="0AFB3228"/>
    <w:rsid w:val="0AFC6C07"/>
    <w:rsid w:val="0B0250FD"/>
    <w:rsid w:val="0B0F025C"/>
    <w:rsid w:val="0B1414A5"/>
    <w:rsid w:val="0B1A6333"/>
    <w:rsid w:val="0B2713F4"/>
    <w:rsid w:val="0B3B1BC1"/>
    <w:rsid w:val="0B3D701F"/>
    <w:rsid w:val="0B3E7DD7"/>
    <w:rsid w:val="0B491629"/>
    <w:rsid w:val="0B4D02CB"/>
    <w:rsid w:val="0B561995"/>
    <w:rsid w:val="0B5C2C2A"/>
    <w:rsid w:val="0B665E0A"/>
    <w:rsid w:val="0B847B39"/>
    <w:rsid w:val="0B987E20"/>
    <w:rsid w:val="0B9E71DF"/>
    <w:rsid w:val="0BAD5CC5"/>
    <w:rsid w:val="0BAD5EDC"/>
    <w:rsid w:val="0BAF59B9"/>
    <w:rsid w:val="0BB524B8"/>
    <w:rsid w:val="0BB756DF"/>
    <w:rsid w:val="0BC63DB2"/>
    <w:rsid w:val="0BC65DAC"/>
    <w:rsid w:val="0BCC4043"/>
    <w:rsid w:val="0BCC4B6A"/>
    <w:rsid w:val="0C1E494F"/>
    <w:rsid w:val="0C3427D0"/>
    <w:rsid w:val="0C43327D"/>
    <w:rsid w:val="0C4426AF"/>
    <w:rsid w:val="0C453647"/>
    <w:rsid w:val="0C4577EC"/>
    <w:rsid w:val="0C473BF1"/>
    <w:rsid w:val="0C4F3B0E"/>
    <w:rsid w:val="0C4F7881"/>
    <w:rsid w:val="0C5C6396"/>
    <w:rsid w:val="0C63431B"/>
    <w:rsid w:val="0C650A20"/>
    <w:rsid w:val="0C690EFA"/>
    <w:rsid w:val="0C6E11B8"/>
    <w:rsid w:val="0C723CD1"/>
    <w:rsid w:val="0C8B63A3"/>
    <w:rsid w:val="0CB94808"/>
    <w:rsid w:val="0CC37BC2"/>
    <w:rsid w:val="0CD87ABE"/>
    <w:rsid w:val="0CE26C42"/>
    <w:rsid w:val="0CE632FF"/>
    <w:rsid w:val="0CE76B48"/>
    <w:rsid w:val="0CEB5DBE"/>
    <w:rsid w:val="0CFB523A"/>
    <w:rsid w:val="0D1B1E9C"/>
    <w:rsid w:val="0D472465"/>
    <w:rsid w:val="0D4B44A1"/>
    <w:rsid w:val="0D6811B4"/>
    <w:rsid w:val="0D6E2620"/>
    <w:rsid w:val="0D704E21"/>
    <w:rsid w:val="0D754CA1"/>
    <w:rsid w:val="0D7E51D7"/>
    <w:rsid w:val="0D7F48FE"/>
    <w:rsid w:val="0D883C88"/>
    <w:rsid w:val="0D936E72"/>
    <w:rsid w:val="0D966BF7"/>
    <w:rsid w:val="0DCC3AE8"/>
    <w:rsid w:val="0DD87842"/>
    <w:rsid w:val="0DDF77A2"/>
    <w:rsid w:val="0DF202E1"/>
    <w:rsid w:val="0DF53CE3"/>
    <w:rsid w:val="0E0961C5"/>
    <w:rsid w:val="0E147898"/>
    <w:rsid w:val="0E2F216B"/>
    <w:rsid w:val="0E3352C6"/>
    <w:rsid w:val="0E3A5EE2"/>
    <w:rsid w:val="0E542F3B"/>
    <w:rsid w:val="0E544EB0"/>
    <w:rsid w:val="0E6271DF"/>
    <w:rsid w:val="0E81568A"/>
    <w:rsid w:val="0E942250"/>
    <w:rsid w:val="0E963344"/>
    <w:rsid w:val="0E9E6E00"/>
    <w:rsid w:val="0EA40C1C"/>
    <w:rsid w:val="0EB72E4B"/>
    <w:rsid w:val="0EEC6F1D"/>
    <w:rsid w:val="0F103291"/>
    <w:rsid w:val="0F1D498B"/>
    <w:rsid w:val="0F337178"/>
    <w:rsid w:val="0F3B15FC"/>
    <w:rsid w:val="0F41022A"/>
    <w:rsid w:val="0F493C27"/>
    <w:rsid w:val="0F56743B"/>
    <w:rsid w:val="0F60682C"/>
    <w:rsid w:val="0F671ACF"/>
    <w:rsid w:val="0F6763D9"/>
    <w:rsid w:val="0F715B2B"/>
    <w:rsid w:val="0F764270"/>
    <w:rsid w:val="0F7F273F"/>
    <w:rsid w:val="0F8418ED"/>
    <w:rsid w:val="0F957B47"/>
    <w:rsid w:val="0F98796C"/>
    <w:rsid w:val="0F9C324C"/>
    <w:rsid w:val="0F9F6FA4"/>
    <w:rsid w:val="0FA65D5C"/>
    <w:rsid w:val="0FAD33DA"/>
    <w:rsid w:val="0FBE2A42"/>
    <w:rsid w:val="0FC17CCE"/>
    <w:rsid w:val="0FC424B9"/>
    <w:rsid w:val="0FD70565"/>
    <w:rsid w:val="0FEC680C"/>
    <w:rsid w:val="10007AD6"/>
    <w:rsid w:val="101B1E8A"/>
    <w:rsid w:val="101C4A03"/>
    <w:rsid w:val="101D0C86"/>
    <w:rsid w:val="104A023B"/>
    <w:rsid w:val="10505F3B"/>
    <w:rsid w:val="106D2686"/>
    <w:rsid w:val="107C3E2C"/>
    <w:rsid w:val="107D41AE"/>
    <w:rsid w:val="108C2479"/>
    <w:rsid w:val="10AF123D"/>
    <w:rsid w:val="10C715C5"/>
    <w:rsid w:val="10D335EF"/>
    <w:rsid w:val="10E746EA"/>
    <w:rsid w:val="10E83FE0"/>
    <w:rsid w:val="10EC3168"/>
    <w:rsid w:val="10F52718"/>
    <w:rsid w:val="11124F2E"/>
    <w:rsid w:val="114028DC"/>
    <w:rsid w:val="114F6804"/>
    <w:rsid w:val="116F1EB0"/>
    <w:rsid w:val="117B1D6A"/>
    <w:rsid w:val="117C2D9D"/>
    <w:rsid w:val="117F159E"/>
    <w:rsid w:val="11821DC9"/>
    <w:rsid w:val="11921373"/>
    <w:rsid w:val="119D7849"/>
    <w:rsid w:val="11A615EE"/>
    <w:rsid w:val="11A658F4"/>
    <w:rsid w:val="11B91A57"/>
    <w:rsid w:val="11BA3FAE"/>
    <w:rsid w:val="11C67B8F"/>
    <w:rsid w:val="11CE730E"/>
    <w:rsid w:val="11D815C4"/>
    <w:rsid w:val="11E57D4F"/>
    <w:rsid w:val="11F92DAB"/>
    <w:rsid w:val="11FC38D5"/>
    <w:rsid w:val="1210682D"/>
    <w:rsid w:val="123A05DB"/>
    <w:rsid w:val="124240B9"/>
    <w:rsid w:val="124D0988"/>
    <w:rsid w:val="124E44B4"/>
    <w:rsid w:val="12680E73"/>
    <w:rsid w:val="12763466"/>
    <w:rsid w:val="127E5AA6"/>
    <w:rsid w:val="128B2749"/>
    <w:rsid w:val="129019B5"/>
    <w:rsid w:val="129811DB"/>
    <w:rsid w:val="129937EE"/>
    <w:rsid w:val="129E6282"/>
    <w:rsid w:val="12AA6B1F"/>
    <w:rsid w:val="12AB7A32"/>
    <w:rsid w:val="12BB6535"/>
    <w:rsid w:val="12C7312B"/>
    <w:rsid w:val="12D22971"/>
    <w:rsid w:val="12D82786"/>
    <w:rsid w:val="12D85654"/>
    <w:rsid w:val="12DF4A87"/>
    <w:rsid w:val="12EE5106"/>
    <w:rsid w:val="1307341C"/>
    <w:rsid w:val="130C40FE"/>
    <w:rsid w:val="130E3629"/>
    <w:rsid w:val="131B39DD"/>
    <w:rsid w:val="13283BA4"/>
    <w:rsid w:val="13332F77"/>
    <w:rsid w:val="13334E1C"/>
    <w:rsid w:val="13346EE4"/>
    <w:rsid w:val="13384952"/>
    <w:rsid w:val="1355107F"/>
    <w:rsid w:val="135D4D2E"/>
    <w:rsid w:val="1366638D"/>
    <w:rsid w:val="136D76E8"/>
    <w:rsid w:val="137266E0"/>
    <w:rsid w:val="138F6483"/>
    <w:rsid w:val="139D3156"/>
    <w:rsid w:val="13AA5FA1"/>
    <w:rsid w:val="13C20262"/>
    <w:rsid w:val="13D024B3"/>
    <w:rsid w:val="13D115EF"/>
    <w:rsid w:val="13D86A45"/>
    <w:rsid w:val="13DD445E"/>
    <w:rsid w:val="13DE7C83"/>
    <w:rsid w:val="13E20C66"/>
    <w:rsid w:val="13FD073F"/>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934F1A"/>
    <w:rsid w:val="149559C4"/>
    <w:rsid w:val="14AC0C32"/>
    <w:rsid w:val="14B602D5"/>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E30A80"/>
    <w:rsid w:val="1608480E"/>
    <w:rsid w:val="161C1C58"/>
    <w:rsid w:val="162F7556"/>
    <w:rsid w:val="16413A3A"/>
    <w:rsid w:val="1644500C"/>
    <w:rsid w:val="16461A95"/>
    <w:rsid w:val="1649372C"/>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94F6C"/>
    <w:rsid w:val="16C71372"/>
    <w:rsid w:val="16C739DF"/>
    <w:rsid w:val="16C86CDB"/>
    <w:rsid w:val="16DD3B26"/>
    <w:rsid w:val="16EB6E00"/>
    <w:rsid w:val="16EE7649"/>
    <w:rsid w:val="16F04615"/>
    <w:rsid w:val="16FD244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334194"/>
    <w:rsid w:val="183E1D3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271EAF"/>
    <w:rsid w:val="193275C2"/>
    <w:rsid w:val="194D2005"/>
    <w:rsid w:val="19655A52"/>
    <w:rsid w:val="19663168"/>
    <w:rsid w:val="197724BD"/>
    <w:rsid w:val="19786B0A"/>
    <w:rsid w:val="198A41A1"/>
    <w:rsid w:val="199A2059"/>
    <w:rsid w:val="19B46E10"/>
    <w:rsid w:val="19BF5654"/>
    <w:rsid w:val="19C456C1"/>
    <w:rsid w:val="19F061A1"/>
    <w:rsid w:val="1A054259"/>
    <w:rsid w:val="1A081816"/>
    <w:rsid w:val="1A0C5680"/>
    <w:rsid w:val="1A165171"/>
    <w:rsid w:val="1A3068A4"/>
    <w:rsid w:val="1A4858FF"/>
    <w:rsid w:val="1A4C698A"/>
    <w:rsid w:val="1A5D5219"/>
    <w:rsid w:val="1A5E4B5A"/>
    <w:rsid w:val="1A672B1C"/>
    <w:rsid w:val="1A8301C0"/>
    <w:rsid w:val="1A872248"/>
    <w:rsid w:val="1A9B2279"/>
    <w:rsid w:val="1A9E6232"/>
    <w:rsid w:val="1AA57BA7"/>
    <w:rsid w:val="1AA74D3D"/>
    <w:rsid w:val="1AB34DB4"/>
    <w:rsid w:val="1AB613FD"/>
    <w:rsid w:val="1ACF5EB8"/>
    <w:rsid w:val="1AD26086"/>
    <w:rsid w:val="1ADD1DDD"/>
    <w:rsid w:val="1ADD5ACE"/>
    <w:rsid w:val="1ADE3305"/>
    <w:rsid w:val="1AE013F8"/>
    <w:rsid w:val="1AE8570C"/>
    <w:rsid w:val="1AFB06A3"/>
    <w:rsid w:val="1B062896"/>
    <w:rsid w:val="1B0F19AE"/>
    <w:rsid w:val="1B2160BB"/>
    <w:rsid w:val="1B3637AD"/>
    <w:rsid w:val="1B3E0DB5"/>
    <w:rsid w:val="1B454C94"/>
    <w:rsid w:val="1B6C0DF0"/>
    <w:rsid w:val="1B7F6005"/>
    <w:rsid w:val="1B9C269A"/>
    <w:rsid w:val="1B9E64C5"/>
    <w:rsid w:val="1B9E6D4C"/>
    <w:rsid w:val="1BBD43BA"/>
    <w:rsid w:val="1BC01115"/>
    <w:rsid w:val="1BC23436"/>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B86812"/>
    <w:rsid w:val="1CCC26CA"/>
    <w:rsid w:val="1CD2156B"/>
    <w:rsid w:val="1CD41743"/>
    <w:rsid w:val="1CD44D3D"/>
    <w:rsid w:val="1CE45EF5"/>
    <w:rsid w:val="1CE615C9"/>
    <w:rsid w:val="1D037029"/>
    <w:rsid w:val="1D3305FF"/>
    <w:rsid w:val="1D395282"/>
    <w:rsid w:val="1D4251BA"/>
    <w:rsid w:val="1D497588"/>
    <w:rsid w:val="1D5F5386"/>
    <w:rsid w:val="1D7072CE"/>
    <w:rsid w:val="1D794A16"/>
    <w:rsid w:val="1D9E30A9"/>
    <w:rsid w:val="1DAB1006"/>
    <w:rsid w:val="1DB33C11"/>
    <w:rsid w:val="1DC65562"/>
    <w:rsid w:val="1DCA75A5"/>
    <w:rsid w:val="1DE94164"/>
    <w:rsid w:val="1DEE1B11"/>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E25FDD"/>
    <w:rsid w:val="1EF5103F"/>
    <w:rsid w:val="1EFF621F"/>
    <w:rsid w:val="1F090F9B"/>
    <w:rsid w:val="1F0A0088"/>
    <w:rsid w:val="1F0E5D6B"/>
    <w:rsid w:val="1F3E662A"/>
    <w:rsid w:val="1F403903"/>
    <w:rsid w:val="1F4F2219"/>
    <w:rsid w:val="1F614D01"/>
    <w:rsid w:val="1F721405"/>
    <w:rsid w:val="1F935819"/>
    <w:rsid w:val="1FA6556D"/>
    <w:rsid w:val="1FAF2571"/>
    <w:rsid w:val="1FC12129"/>
    <w:rsid w:val="1FC55EDA"/>
    <w:rsid w:val="1FCE593C"/>
    <w:rsid w:val="1FE312AC"/>
    <w:rsid w:val="1FEC5915"/>
    <w:rsid w:val="1FED32EF"/>
    <w:rsid w:val="201E6D7C"/>
    <w:rsid w:val="20446081"/>
    <w:rsid w:val="204852AD"/>
    <w:rsid w:val="204E6676"/>
    <w:rsid w:val="205A5AA0"/>
    <w:rsid w:val="20773A28"/>
    <w:rsid w:val="208574F4"/>
    <w:rsid w:val="208C4449"/>
    <w:rsid w:val="208F6BAF"/>
    <w:rsid w:val="20A462BA"/>
    <w:rsid w:val="20BF2AAC"/>
    <w:rsid w:val="20C849C7"/>
    <w:rsid w:val="20DF66D2"/>
    <w:rsid w:val="20EC3F2E"/>
    <w:rsid w:val="20EC7C3E"/>
    <w:rsid w:val="20F9197D"/>
    <w:rsid w:val="210548E9"/>
    <w:rsid w:val="21124D15"/>
    <w:rsid w:val="213E7119"/>
    <w:rsid w:val="21401C29"/>
    <w:rsid w:val="21530058"/>
    <w:rsid w:val="21810744"/>
    <w:rsid w:val="218D6EF5"/>
    <w:rsid w:val="2195668B"/>
    <w:rsid w:val="219F69EC"/>
    <w:rsid w:val="21A130EA"/>
    <w:rsid w:val="21C267BF"/>
    <w:rsid w:val="21CD6BCD"/>
    <w:rsid w:val="21CE6067"/>
    <w:rsid w:val="21CF439A"/>
    <w:rsid w:val="21E663D2"/>
    <w:rsid w:val="21F00127"/>
    <w:rsid w:val="221D2FA3"/>
    <w:rsid w:val="2226635F"/>
    <w:rsid w:val="222A1657"/>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40CD5"/>
    <w:rsid w:val="22F75251"/>
    <w:rsid w:val="22F86F75"/>
    <w:rsid w:val="22FB4D32"/>
    <w:rsid w:val="23131055"/>
    <w:rsid w:val="23265CC9"/>
    <w:rsid w:val="233C6F76"/>
    <w:rsid w:val="234449F5"/>
    <w:rsid w:val="23536618"/>
    <w:rsid w:val="23816932"/>
    <w:rsid w:val="2386223A"/>
    <w:rsid w:val="239C062C"/>
    <w:rsid w:val="23A9484E"/>
    <w:rsid w:val="23B32F98"/>
    <w:rsid w:val="23B84268"/>
    <w:rsid w:val="23D17D7B"/>
    <w:rsid w:val="23D36D91"/>
    <w:rsid w:val="23E53E24"/>
    <w:rsid w:val="23F70BA5"/>
    <w:rsid w:val="23F93D0D"/>
    <w:rsid w:val="2405417E"/>
    <w:rsid w:val="241B5C62"/>
    <w:rsid w:val="2458381E"/>
    <w:rsid w:val="245872F9"/>
    <w:rsid w:val="245943D9"/>
    <w:rsid w:val="245E6B64"/>
    <w:rsid w:val="2463385E"/>
    <w:rsid w:val="248348E9"/>
    <w:rsid w:val="24967323"/>
    <w:rsid w:val="249D5FC8"/>
    <w:rsid w:val="24A1538E"/>
    <w:rsid w:val="24B9450F"/>
    <w:rsid w:val="24C604AF"/>
    <w:rsid w:val="24C83F94"/>
    <w:rsid w:val="24F60CDA"/>
    <w:rsid w:val="24FE42EB"/>
    <w:rsid w:val="250D450C"/>
    <w:rsid w:val="25134332"/>
    <w:rsid w:val="25141A5B"/>
    <w:rsid w:val="2521546A"/>
    <w:rsid w:val="252242ED"/>
    <w:rsid w:val="252A2BA6"/>
    <w:rsid w:val="252B49E0"/>
    <w:rsid w:val="254A35DD"/>
    <w:rsid w:val="25657E8F"/>
    <w:rsid w:val="25734B61"/>
    <w:rsid w:val="258F6BC4"/>
    <w:rsid w:val="2597510C"/>
    <w:rsid w:val="25975923"/>
    <w:rsid w:val="259A3D0A"/>
    <w:rsid w:val="25A95F3E"/>
    <w:rsid w:val="25B561D7"/>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C472EC"/>
    <w:rsid w:val="26EC491A"/>
    <w:rsid w:val="26ED73E1"/>
    <w:rsid w:val="26F503CD"/>
    <w:rsid w:val="27036506"/>
    <w:rsid w:val="270366A6"/>
    <w:rsid w:val="27047832"/>
    <w:rsid w:val="2706037D"/>
    <w:rsid w:val="270D152E"/>
    <w:rsid w:val="27204B5D"/>
    <w:rsid w:val="272F31A0"/>
    <w:rsid w:val="27304BEE"/>
    <w:rsid w:val="27310CAC"/>
    <w:rsid w:val="27342901"/>
    <w:rsid w:val="2736567E"/>
    <w:rsid w:val="273D2762"/>
    <w:rsid w:val="27470B72"/>
    <w:rsid w:val="27525E32"/>
    <w:rsid w:val="27604751"/>
    <w:rsid w:val="2778582E"/>
    <w:rsid w:val="277D0F14"/>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485D62"/>
    <w:rsid w:val="285560D7"/>
    <w:rsid w:val="286E74F1"/>
    <w:rsid w:val="28760CA0"/>
    <w:rsid w:val="287B218C"/>
    <w:rsid w:val="288A05DD"/>
    <w:rsid w:val="28937D89"/>
    <w:rsid w:val="289B0550"/>
    <w:rsid w:val="28BD3F79"/>
    <w:rsid w:val="28C96C14"/>
    <w:rsid w:val="28E138E3"/>
    <w:rsid w:val="28E74216"/>
    <w:rsid w:val="28E87EE4"/>
    <w:rsid w:val="2903396A"/>
    <w:rsid w:val="294E766A"/>
    <w:rsid w:val="2952590A"/>
    <w:rsid w:val="297161D3"/>
    <w:rsid w:val="2978319A"/>
    <w:rsid w:val="29886D49"/>
    <w:rsid w:val="29897A2F"/>
    <w:rsid w:val="29A02DFF"/>
    <w:rsid w:val="29A3014B"/>
    <w:rsid w:val="29A74CBD"/>
    <w:rsid w:val="29A80BF5"/>
    <w:rsid w:val="29AD7662"/>
    <w:rsid w:val="29B01C34"/>
    <w:rsid w:val="29B16357"/>
    <w:rsid w:val="29BA0D88"/>
    <w:rsid w:val="29BB3E72"/>
    <w:rsid w:val="29CF32B2"/>
    <w:rsid w:val="29DE15A2"/>
    <w:rsid w:val="29EC475A"/>
    <w:rsid w:val="29EF3680"/>
    <w:rsid w:val="29EF424E"/>
    <w:rsid w:val="29FA7F26"/>
    <w:rsid w:val="2A166823"/>
    <w:rsid w:val="2A1D0103"/>
    <w:rsid w:val="2A35650F"/>
    <w:rsid w:val="2A3A19B2"/>
    <w:rsid w:val="2A405845"/>
    <w:rsid w:val="2A4562D4"/>
    <w:rsid w:val="2A4D593F"/>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C1877"/>
    <w:rsid w:val="2B4D695C"/>
    <w:rsid w:val="2B514803"/>
    <w:rsid w:val="2B637D4B"/>
    <w:rsid w:val="2B6B1684"/>
    <w:rsid w:val="2B7B70BF"/>
    <w:rsid w:val="2B853AF3"/>
    <w:rsid w:val="2B8B422C"/>
    <w:rsid w:val="2BA07D38"/>
    <w:rsid w:val="2BC40957"/>
    <w:rsid w:val="2BCB5DAA"/>
    <w:rsid w:val="2BD65380"/>
    <w:rsid w:val="2BE725D0"/>
    <w:rsid w:val="2BF369B9"/>
    <w:rsid w:val="2BFC0A4A"/>
    <w:rsid w:val="2C094904"/>
    <w:rsid w:val="2C0D585A"/>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A3FA2"/>
    <w:rsid w:val="2D9767DC"/>
    <w:rsid w:val="2D980DDC"/>
    <w:rsid w:val="2D987372"/>
    <w:rsid w:val="2DC66A91"/>
    <w:rsid w:val="2DC92AA1"/>
    <w:rsid w:val="2DCE5F69"/>
    <w:rsid w:val="2DDD4F0A"/>
    <w:rsid w:val="2E09238B"/>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1351A3"/>
    <w:rsid w:val="2F2D445E"/>
    <w:rsid w:val="2F4F6FBB"/>
    <w:rsid w:val="2F664E2B"/>
    <w:rsid w:val="2F6C7BE3"/>
    <w:rsid w:val="2F783485"/>
    <w:rsid w:val="2F7F5C0B"/>
    <w:rsid w:val="2FA6492D"/>
    <w:rsid w:val="2FC86676"/>
    <w:rsid w:val="2FD17A1B"/>
    <w:rsid w:val="2FD71CA4"/>
    <w:rsid w:val="2FDC4A8D"/>
    <w:rsid w:val="2FF93066"/>
    <w:rsid w:val="301742B2"/>
    <w:rsid w:val="301A1509"/>
    <w:rsid w:val="301A71CE"/>
    <w:rsid w:val="301E049B"/>
    <w:rsid w:val="302A4BE6"/>
    <w:rsid w:val="304478EC"/>
    <w:rsid w:val="30515C8E"/>
    <w:rsid w:val="305F6197"/>
    <w:rsid w:val="30926F91"/>
    <w:rsid w:val="30962F3E"/>
    <w:rsid w:val="30AA2585"/>
    <w:rsid w:val="30C16A19"/>
    <w:rsid w:val="30CB5800"/>
    <w:rsid w:val="30D32236"/>
    <w:rsid w:val="30E43E12"/>
    <w:rsid w:val="30FA7530"/>
    <w:rsid w:val="30FF2795"/>
    <w:rsid w:val="310375CD"/>
    <w:rsid w:val="310E6387"/>
    <w:rsid w:val="311611B3"/>
    <w:rsid w:val="313C313D"/>
    <w:rsid w:val="313F6DC6"/>
    <w:rsid w:val="314E236F"/>
    <w:rsid w:val="315E0B07"/>
    <w:rsid w:val="31621F46"/>
    <w:rsid w:val="316E7CA0"/>
    <w:rsid w:val="317206BF"/>
    <w:rsid w:val="317932EA"/>
    <w:rsid w:val="317E5000"/>
    <w:rsid w:val="31875BB4"/>
    <w:rsid w:val="31B718F2"/>
    <w:rsid w:val="31D20051"/>
    <w:rsid w:val="31DC12DE"/>
    <w:rsid w:val="31EF7EE8"/>
    <w:rsid w:val="3201404F"/>
    <w:rsid w:val="320901F5"/>
    <w:rsid w:val="320B7CCB"/>
    <w:rsid w:val="32105DE8"/>
    <w:rsid w:val="3235187E"/>
    <w:rsid w:val="3237186B"/>
    <w:rsid w:val="323B6798"/>
    <w:rsid w:val="32537B57"/>
    <w:rsid w:val="325779E7"/>
    <w:rsid w:val="325B7972"/>
    <w:rsid w:val="325F618E"/>
    <w:rsid w:val="32757E99"/>
    <w:rsid w:val="327D43E5"/>
    <w:rsid w:val="328F5534"/>
    <w:rsid w:val="329A6ACE"/>
    <w:rsid w:val="32A145CA"/>
    <w:rsid w:val="32A230DB"/>
    <w:rsid w:val="32DF351E"/>
    <w:rsid w:val="32E01316"/>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A2301A"/>
    <w:rsid w:val="34BD02AE"/>
    <w:rsid w:val="34C57B7C"/>
    <w:rsid w:val="34DA26A8"/>
    <w:rsid w:val="34E75EA5"/>
    <w:rsid w:val="34E960F1"/>
    <w:rsid w:val="350B42D5"/>
    <w:rsid w:val="350F6258"/>
    <w:rsid w:val="351A603C"/>
    <w:rsid w:val="352821F6"/>
    <w:rsid w:val="3533698A"/>
    <w:rsid w:val="3537231F"/>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E658D"/>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16EBD"/>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72071D"/>
    <w:rsid w:val="377B528D"/>
    <w:rsid w:val="378229A7"/>
    <w:rsid w:val="3784394E"/>
    <w:rsid w:val="37987437"/>
    <w:rsid w:val="379F33FC"/>
    <w:rsid w:val="37A432E4"/>
    <w:rsid w:val="37A86196"/>
    <w:rsid w:val="37C9263F"/>
    <w:rsid w:val="37C94031"/>
    <w:rsid w:val="37CA042E"/>
    <w:rsid w:val="37D44549"/>
    <w:rsid w:val="37D77B09"/>
    <w:rsid w:val="37D97EDE"/>
    <w:rsid w:val="37E76E34"/>
    <w:rsid w:val="380632B2"/>
    <w:rsid w:val="38093193"/>
    <w:rsid w:val="380D02B1"/>
    <w:rsid w:val="382B1BDF"/>
    <w:rsid w:val="382E392C"/>
    <w:rsid w:val="38342E90"/>
    <w:rsid w:val="384B7332"/>
    <w:rsid w:val="385056AF"/>
    <w:rsid w:val="386A7142"/>
    <w:rsid w:val="38706DCB"/>
    <w:rsid w:val="38742453"/>
    <w:rsid w:val="388E5848"/>
    <w:rsid w:val="38A341A7"/>
    <w:rsid w:val="38BD31EE"/>
    <w:rsid w:val="38CB3BDF"/>
    <w:rsid w:val="38D33D29"/>
    <w:rsid w:val="38D41CCF"/>
    <w:rsid w:val="38E40A5B"/>
    <w:rsid w:val="38F16A28"/>
    <w:rsid w:val="391A3359"/>
    <w:rsid w:val="39285D57"/>
    <w:rsid w:val="393E4F98"/>
    <w:rsid w:val="394B6470"/>
    <w:rsid w:val="395C6EA8"/>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B0F84"/>
    <w:rsid w:val="3A727435"/>
    <w:rsid w:val="3A774B85"/>
    <w:rsid w:val="3A813EA6"/>
    <w:rsid w:val="3A94055A"/>
    <w:rsid w:val="3AB00167"/>
    <w:rsid w:val="3AC17E3A"/>
    <w:rsid w:val="3ACB5746"/>
    <w:rsid w:val="3ACE209E"/>
    <w:rsid w:val="3ADD2B05"/>
    <w:rsid w:val="3AE417E3"/>
    <w:rsid w:val="3AE440AF"/>
    <w:rsid w:val="3AF7667E"/>
    <w:rsid w:val="3B113F51"/>
    <w:rsid w:val="3B192990"/>
    <w:rsid w:val="3B2D3716"/>
    <w:rsid w:val="3B307112"/>
    <w:rsid w:val="3B3E5BDD"/>
    <w:rsid w:val="3B5A2A22"/>
    <w:rsid w:val="3B64037A"/>
    <w:rsid w:val="3B707794"/>
    <w:rsid w:val="3B7804A3"/>
    <w:rsid w:val="3B8E2153"/>
    <w:rsid w:val="3B8F7BBA"/>
    <w:rsid w:val="3B9B2072"/>
    <w:rsid w:val="3BA03B83"/>
    <w:rsid w:val="3BB16FA6"/>
    <w:rsid w:val="3BB20883"/>
    <w:rsid w:val="3BC34E75"/>
    <w:rsid w:val="3BCB270F"/>
    <w:rsid w:val="3BD96AA6"/>
    <w:rsid w:val="3BED002E"/>
    <w:rsid w:val="3C0429BF"/>
    <w:rsid w:val="3C1A201A"/>
    <w:rsid w:val="3C1F39BA"/>
    <w:rsid w:val="3C276807"/>
    <w:rsid w:val="3C371D4B"/>
    <w:rsid w:val="3C3B4B9D"/>
    <w:rsid w:val="3C413C82"/>
    <w:rsid w:val="3C471C36"/>
    <w:rsid w:val="3C4B0140"/>
    <w:rsid w:val="3C4D66ED"/>
    <w:rsid w:val="3C5A6B66"/>
    <w:rsid w:val="3C734413"/>
    <w:rsid w:val="3C982C18"/>
    <w:rsid w:val="3CA734F8"/>
    <w:rsid w:val="3CA95F71"/>
    <w:rsid w:val="3CB33ABD"/>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ED0F96"/>
    <w:rsid w:val="3DF95812"/>
    <w:rsid w:val="3DFE6693"/>
    <w:rsid w:val="3E1D4B24"/>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84CAB"/>
    <w:rsid w:val="3F8C0A49"/>
    <w:rsid w:val="3F8E7DCD"/>
    <w:rsid w:val="3F913853"/>
    <w:rsid w:val="3F9660C3"/>
    <w:rsid w:val="3F9724DD"/>
    <w:rsid w:val="3F9C79E3"/>
    <w:rsid w:val="3FA827ED"/>
    <w:rsid w:val="3FA9659E"/>
    <w:rsid w:val="3FB45C58"/>
    <w:rsid w:val="3FC36557"/>
    <w:rsid w:val="3FC956FF"/>
    <w:rsid w:val="3FD13F50"/>
    <w:rsid w:val="3FDC5F31"/>
    <w:rsid w:val="3FE04625"/>
    <w:rsid w:val="3FE86CE8"/>
    <w:rsid w:val="3FFB0F66"/>
    <w:rsid w:val="400344F7"/>
    <w:rsid w:val="40146E6B"/>
    <w:rsid w:val="403052F1"/>
    <w:rsid w:val="40330D29"/>
    <w:rsid w:val="404179F1"/>
    <w:rsid w:val="404469FD"/>
    <w:rsid w:val="404A2717"/>
    <w:rsid w:val="404E779F"/>
    <w:rsid w:val="4059090D"/>
    <w:rsid w:val="4065170A"/>
    <w:rsid w:val="406E5CAB"/>
    <w:rsid w:val="40713C35"/>
    <w:rsid w:val="408376F8"/>
    <w:rsid w:val="40A25054"/>
    <w:rsid w:val="40A325E0"/>
    <w:rsid w:val="40B7228C"/>
    <w:rsid w:val="40BD0DA1"/>
    <w:rsid w:val="40EC7D18"/>
    <w:rsid w:val="40ED11A0"/>
    <w:rsid w:val="40F325E3"/>
    <w:rsid w:val="40FD1BF0"/>
    <w:rsid w:val="41060CCF"/>
    <w:rsid w:val="41096BC0"/>
    <w:rsid w:val="410A75B6"/>
    <w:rsid w:val="410B452A"/>
    <w:rsid w:val="41146D26"/>
    <w:rsid w:val="413353F1"/>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30E7E66"/>
    <w:rsid w:val="4332317A"/>
    <w:rsid w:val="433246A0"/>
    <w:rsid w:val="433F6B54"/>
    <w:rsid w:val="4346543A"/>
    <w:rsid w:val="43533E29"/>
    <w:rsid w:val="435B1259"/>
    <w:rsid w:val="436263D5"/>
    <w:rsid w:val="437556C4"/>
    <w:rsid w:val="437951EC"/>
    <w:rsid w:val="43874CD4"/>
    <w:rsid w:val="439B699F"/>
    <w:rsid w:val="439D3E18"/>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8427AF"/>
    <w:rsid w:val="44957F46"/>
    <w:rsid w:val="44994CF5"/>
    <w:rsid w:val="44B463D5"/>
    <w:rsid w:val="44DC46EB"/>
    <w:rsid w:val="44EA6491"/>
    <w:rsid w:val="44F03F8F"/>
    <w:rsid w:val="44F14ECF"/>
    <w:rsid w:val="45275172"/>
    <w:rsid w:val="45332511"/>
    <w:rsid w:val="45370B65"/>
    <w:rsid w:val="453F44DA"/>
    <w:rsid w:val="45412C46"/>
    <w:rsid w:val="45466C3F"/>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72AA"/>
    <w:rsid w:val="45C661BC"/>
    <w:rsid w:val="45CA082F"/>
    <w:rsid w:val="45CD2126"/>
    <w:rsid w:val="45CF358A"/>
    <w:rsid w:val="45D35B85"/>
    <w:rsid w:val="45DD738A"/>
    <w:rsid w:val="45DE3F69"/>
    <w:rsid w:val="45E372CD"/>
    <w:rsid w:val="45FB2D6A"/>
    <w:rsid w:val="460C5979"/>
    <w:rsid w:val="46110AB3"/>
    <w:rsid w:val="46143B66"/>
    <w:rsid w:val="4615371C"/>
    <w:rsid w:val="46214325"/>
    <w:rsid w:val="4630271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700F2"/>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02710"/>
    <w:rsid w:val="48674107"/>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77647"/>
    <w:rsid w:val="491B63DF"/>
    <w:rsid w:val="491D63E9"/>
    <w:rsid w:val="4932285C"/>
    <w:rsid w:val="49331971"/>
    <w:rsid w:val="49384E02"/>
    <w:rsid w:val="493E2F78"/>
    <w:rsid w:val="495217DF"/>
    <w:rsid w:val="4958367A"/>
    <w:rsid w:val="498A16CD"/>
    <w:rsid w:val="49A33C27"/>
    <w:rsid w:val="49A750B5"/>
    <w:rsid w:val="49BE07DA"/>
    <w:rsid w:val="49C84AA0"/>
    <w:rsid w:val="49D7694D"/>
    <w:rsid w:val="49D87799"/>
    <w:rsid w:val="4A0244D3"/>
    <w:rsid w:val="4A255046"/>
    <w:rsid w:val="4A2E1525"/>
    <w:rsid w:val="4A5A756D"/>
    <w:rsid w:val="4A722B4C"/>
    <w:rsid w:val="4A785772"/>
    <w:rsid w:val="4A842E43"/>
    <w:rsid w:val="4A89105B"/>
    <w:rsid w:val="4AA341CC"/>
    <w:rsid w:val="4AC13295"/>
    <w:rsid w:val="4AC31003"/>
    <w:rsid w:val="4AC40F4C"/>
    <w:rsid w:val="4AD25F33"/>
    <w:rsid w:val="4ADD641F"/>
    <w:rsid w:val="4AE072CB"/>
    <w:rsid w:val="4AE93159"/>
    <w:rsid w:val="4AF02EA1"/>
    <w:rsid w:val="4AF97173"/>
    <w:rsid w:val="4B174032"/>
    <w:rsid w:val="4B250CF8"/>
    <w:rsid w:val="4B2873FD"/>
    <w:rsid w:val="4B356C9E"/>
    <w:rsid w:val="4B3920AF"/>
    <w:rsid w:val="4B3D4DE9"/>
    <w:rsid w:val="4B7C4100"/>
    <w:rsid w:val="4B830F9B"/>
    <w:rsid w:val="4B8F2DD0"/>
    <w:rsid w:val="4B9B06E8"/>
    <w:rsid w:val="4B9B0C47"/>
    <w:rsid w:val="4B9D4011"/>
    <w:rsid w:val="4BA34CD3"/>
    <w:rsid w:val="4BB36BDD"/>
    <w:rsid w:val="4BB60507"/>
    <w:rsid w:val="4BC32290"/>
    <w:rsid w:val="4BD0339A"/>
    <w:rsid w:val="4BD832DB"/>
    <w:rsid w:val="4BF32495"/>
    <w:rsid w:val="4BFA3FA2"/>
    <w:rsid w:val="4C2910DF"/>
    <w:rsid w:val="4C2B4DDD"/>
    <w:rsid w:val="4C477884"/>
    <w:rsid w:val="4C4B4575"/>
    <w:rsid w:val="4C562920"/>
    <w:rsid w:val="4C5D1F92"/>
    <w:rsid w:val="4C603F16"/>
    <w:rsid w:val="4C6262E0"/>
    <w:rsid w:val="4C6703A3"/>
    <w:rsid w:val="4C6D7518"/>
    <w:rsid w:val="4C796D64"/>
    <w:rsid w:val="4C923A72"/>
    <w:rsid w:val="4CB96B0F"/>
    <w:rsid w:val="4CBC6CE3"/>
    <w:rsid w:val="4CBD582C"/>
    <w:rsid w:val="4CD27991"/>
    <w:rsid w:val="4CE34E9F"/>
    <w:rsid w:val="4CF52D94"/>
    <w:rsid w:val="4D231A3E"/>
    <w:rsid w:val="4D462159"/>
    <w:rsid w:val="4D462BDA"/>
    <w:rsid w:val="4D47409F"/>
    <w:rsid w:val="4D525BE3"/>
    <w:rsid w:val="4D566017"/>
    <w:rsid w:val="4D6022FC"/>
    <w:rsid w:val="4D74474E"/>
    <w:rsid w:val="4D7D3EFB"/>
    <w:rsid w:val="4D8B0123"/>
    <w:rsid w:val="4DAF14C5"/>
    <w:rsid w:val="4DB9067A"/>
    <w:rsid w:val="4DC605B6"/>
    <w:rsid w:val="4DD732D2"/>
    <w:rsid w:val="4DEC0985"/>
    <w:rsid w:val="4E0538A3"/>
    <w:rsid w:val="4E0E6818"/>
    <w:rsid w:val="4E27683A"/>
    <w:rsid w:val="4E321D35"/>
    <w:rsid w:val="4E397241"/>
    <w:rsid w:val="4E4C50A3"/>
    <w:rsid w:val="4E510698"/>
    <w:rsid w:val="4E576363"/>
    <w:rsid w:val="4E5D49B1"/>
    <w:rsid w:val="4E635567"/>
    <w:rsid w:val="4E674786"/>
    <w:rsid w:val="4E710F05"/>
    <w:rsid w:val="4E742982"/>
    <w:rsid w:val="4E7F1E8F"/>
    <w:rsid w:val="4E862481"/>
    <w:rsid w:val="4E93511F"/>
    <w:rsid w:val="4E9C0636"/>
    <w:rsid w:val="4E9D29FB"/>
    <w:rsid w:val="4EA30DB6"/>
    <w:rsid w:val="4EA7341F"/>
    <w:rsid w:val="4ED71CA1"/>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4FF14DCF"/>
    <w:rsid w:val="5008113B"/>
    <w:rsid w:val="500815B6"/>
    <w:rsid w:val="500B39BC"/>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649F5"/>
    <w:rsid w:val="50AB5EB6"/>
    <w:rsid w:val="50AE6FE2"/>
    <w:rsid w:val="50B16618"/>
    <w:rsid w:val="50BB6306"/>
    <w:rsid w:val="50CD2E4B"/>
    <w:rsid w:val="50F66F3D"/>
    <w:rsid w:val="50F8688B"/>
    <w:rsid w:val="50FC4E36"/>
    <w:rsid w:val="5105169B"/>
    <w:rsid w:val="51062881"/>
    <w:rsid w:val="510861B3"/>
    <w:rsid w:val="510956BD"/>
    <w:rsid w:val="51230220"/>
    <w:rsid w:val="51471753"/>
    <w:rsid w:val="514E4912"/>
    <w:rsid w:val="515400FF"/>
    <w:rsid w:val="515D735D"/>
    <w:rsid w:val="51781A83"/>
    <w:rsid w:val="51867298"/>
    <w:rsid w:val="518948B1"/>
    <w:rsid w:val="51894D69"/>
    <w:rsid w:val="518D21E1"/>
    <w:rsid w:val="51930297"/>
    <w:rsid w:val="51953936"/>
    <w:rsid w:val="519E116A"/>
    <w:rsid w:val="51A2793A"/>
    <w:rsid w:val="51BA0CB7"/>
    <w:rsid w:val="51BF242A"/>
    <w:rsid w:val="51D129CA"/>
    <w:rsid w:val="51D93F8A"/>
    <w:rsid w:val="51E5046A"/>
    <w:rsid w:val="52272B85"/>
    <w:rsid w:val="52284E31"/>
    <w:rsid w:val="523E09B5"/>
    <w:rsid w:val="52687B2A"/>
    <w:rsid w:val="526E0E82"/>
    <w:rsid w:val="527901C6"/>
    <w:rsid w:val="528F4A24"/>
    <w:rsid w:val="52944BB6"/>
    <w:rsid w:val="52A24532"/>
    <w:rsid w:val="52B3363A"/>
    <w:rsid w:val="52C4763C"/>
    <w:rsid w:val="52C552C3"/>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726A0"/>
    <w:rsid w:val="53A94C48"/>
    <w:rsid w:val="53AA7BC7"/>
    <w:rsid w:val="53AE5EA5"/>
    <w:rsid w:val="53B00B1F"/>
    <w:rsid w:val="53B2409D"/>
    <w:rsid w:val="53B31E73"/>
    <w:rsid w:val="53D6247A"/>
    <w:rsid w:val="53DB3477"/>
    <w:rsid w:val="53DE00FF"/>
    <w:rsid w:val="53E77CBF"/>
    <w:rsid w:val="53ED495E"/>
    <w:rsid w:val="53FE7128"/>
    <w:rsid w:val="54201800"/>
    <w:rsid w:val="54247F22"/>
    <w:rsid w:val="542C29CD"/>
    <w:rsid w:val="542F1551"/>
    <w:rsid w:val="54381756"/>
    <w:rsid w:val="543F4A90"/>
    <w:rsid w:val="54453DDD"/>
    <w:rsid w:val="545750B7"/>
    <w:rsid w:val="545A1EBF"/>
    <w:rsid w:val="54727478"/>
    <w:rsid w:val="54B06F11"/>
    <w:rsid w:val="54B56DF4"/>
    <w:rsid w:val="54B93943"/>
    <w:rsid w:val="54BE5578"/>
    <w:rsid w:val="54BF52B5"/>
    <w:rsid w:val="54D202CA"/>
    <w:rsid w:val="54D54E59"/>
    <w:rsid w:val="54DC2EC6"/>
    <w:rsid w:val="54DD41DB"/>
    <w:rsid w:val="54E43EF7"/>
    <w:rsid w:val="54ED3D78"/>
    <w:rsid w:val="54F52BA3"/>
    <w:rsid w:val="54F54E04"/>
    <w:rsid w:val="55026DAE"/>
    <w:rsid w:val="550B4121"/>
    <w:rsid w:val="550D5CFC"/>
    <w:rsid w:val="550F3357"/>
    <w:rsid w:val="55126CC5"/>
    <w:rsid w:val="55197997"/>
    <w:rsid w:val="551B7F0A"/>
    <w:rsid w:val="552A6B56"/>
    <w:rsid w:val="5532385A"/>
    <w:rsid w:val="55381D42"/>
    <w:rsid w:val="55401B14"/>
    <w:rsid w:val="554748F2"/>
    <w:rsid w:val="554D414C"/>
    <w:rsid w:val="554E7279"/>
    <w:rsid w:val="55526482"/>
    <w:rsid w:val="55594FFB"/>
    <w:rsid w:val="55637CEB"/>
    <w:rsid w:val="55677DDA"/>
    <w:rsid w:val="55755E2E"/>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D5F48"/>
    <w:rsid w:val="56106284"/>
    <w:rsid w:val="5632642A"/>
    <w:rsid w:val="56375B61"/>
    <w:rsid w:val="564944F4"/>
    <w:rsid w:val="564E5820"/>
    <w:rsid w:val="56630C00"/>
    <w:rsid w:val="567739D2"/>
    <w:rsid w:val="56775A0A"/>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440779"/>
    <w:rsid w:val="576476C1"/>
    <w:rsid w:val="57770501"/>
    <w:rsid w:val="577B3337"/>
    <w:rsid w:val="577D4F28"/>
    <w:rsid w:val="57A33734"/>
    <w:rsid w:val="57AB6ADD"/>
    <w:rsid w:val="57B7178E"/>
    <w:rsid w:val="57B76EED"/>
    <w:rsid w:val="57BD72A7"/>
    <w:rsid w:val="57BE5838"/>
    <w:rsid w:val="57D82354"/>
    <w:rsid w:val="57FC07D9"/>
    <w:rsid w:val="57FF6992"/>
    <w:rsid w:val="580F1B21"/>
    <w:rsid w:val="581B7E79"/>
    <w:rsid w:val="581C0938"/>
    <w:rsid w:val="58500F22"/>
    <w:rsid w:val="58587379"/>
    <w:rsid w:val="586D57A3"/>
    <w:rsid w:val="587917A0"/>
    <w:rsid w:val="587A4288"/>
    <w:rsid w:val="5880052B"/>
    <w:rsid w:val="58AD27D9"/>
    <w:rsid w:val="58B169A2"/>
    <w:rsid w:val="58B9636C"/>
    <w:rsid w:val="58C37133"/>
    <w:rsid w:val="58C93046"/>
    <w:rsid w:val="58D36BCB"/>
    <w:rsid w:val="58E6349C"/>
    <w:rsid w:val="58EF63EE"/>
    <w:rsid w:val="590317F0"/>
    <w:rsid w:val="59075000"/>
    <w:rsid w:val="593559FD"/>
    <w:rsid w:val="594079B2"/>
    <w:rsid w:val="596A688E"/>
    <w:rsid w:val="5987482A"/>
    <w:rsid w:val="598C6F19"/>
    <w:rsid w:val="599C49A8"/>
    <w:rsid w:val="59A36725"/>
    <w:rsid w:val="59B21BF9"/>
    <w:rsid w:val="59BB4EA3"/>
    <w:rsid w:val="59D17B86"/>
    <w:rsid w:val="59E9525B"/>
    <w:rsid w:val="59F22C30"/>
    <w:rsid w:val="59F70BAF"/>
    <w:rsid w:val="5A297D0D"/>
    <w:rsid w:val="5A3B7DCB"/>
    <w:rsid w:val="5A3C0F08"/>
    <w:rsid w:val="5A3E5B83"/>
    <w:rsid w:val="5A5663A3"/>
    <w:rsid w:val="5A571746"/>
    <w:rsid w:val="5A6253E3"/>
    <w:rsid w:val="5A8E6670"/>
    <w:rsid w:val="5A912613"/>
    <w:rsid w:val="5A9245E9"/>
    <w:rsid w:val="5A953D41"/>
    <w:rsid w:val="5AB80254"/>
    <w:rsid w:val="5ABC50F4"/>
    <w:rsid w:val="5ACC4940"/>
    <w:rsid w:val="5ACD3CD2"/>
    <w:rsid w:val="5AD86A6D"/>
    <w:rsid w:val="5AEC14F6"/>
    <w:rsid w:val="5AF124A4"/>
    <w:rsid w:val="5B141085"/>
    <w:rsid w:val="5B28192B"/>
    <w:rsid w:val="5B342BAD"/>
    <w:rsid w:val="5B4007EF"/>
    <w:rsid w:val="5B4D1F7C"/>
    <w:rsid w:val="5B66707B"/>
    <w:rsid w:val="5B673066"/>
    <w:rsid w:val="5B6A48A8"/>
    <w:rsid w:val="5B731FA9"/>
    <w:rsid w:val="5B785E83"/>
    <w:rsid w:val="5B7C1CD1"/>
    <w:rsid w:val="5B9004A9"/>
    <w:rsid w:val="5B907C6C"/>
    <w:rsid w:val="5B9251EF"/>
    <w:rsid w:val="5BAB5BC4"/>
    <w:rsid w:val="5BB20B74"/>
    <w:rsid w:val="5BB60874"/>
    <w:rsid w:val="5BC477CC"/>
    <w:rsid w:val="5BC677D8"/>
    <w:rsid w:val="5BEB0120"/>
    <w:rsid w:val="5BEC175C"/>
    <w:rsid w:val="5C097C4E"/>
    <w:rsid w:val="5C1A3A93"/>
    <w:rsid w:val="5C235386"/>
    <w:rsid w:val="5C3B6CFC"/>
    <w:rsid w:val="5C4C2CF4"/>
    <w:rsid w:val="5C6B1600"/>
    <w:rsid w:val="5C7D70D1"/>
    <w:rsid w:val="5C8542A8"/>
    <w:rsid w:val="5CA6294E"/>
    <w:rsid w:val="5CD55A9A"/>
    <w:rsid w:val="5CDB3358"/>
    <w:rsid w:val="5CED4E0C"/>
    <w:rsid w:val="5D034EE9"/>
    <w:rsid w:val="5D0366E8"/>
    <w:rsid w:val="5D08684C"/>
    <w:rsid w:val="5D0A06B6"/>
    <w:rsid w:val="5D1307E8"/>
    <w:rsid w:val="5D212A05"/>
    <w:rsid w:val="5D28584C"/>
    <w:rsid w:val="5D2F4802"/>
    <w:rsid w:val="5D3444E6"/>
    <w:rsid w:val="5D3F0BDF"/>
    <w:rsid w:val="5D5B7098"/>
    <w:rsid w:val="5D634782"/>
    <w:rsid w:val="5D654194"/>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E153F8"/>
    <w:rsid w:val="5EED7893"/>
    <w:rsid w:val="5EFB2125"/>
    <w:rsid w:val="5EFB6F0A"/>
    <w:rsid w:val="5F0A3A61"/>
    <w:rsid w:val="5F3370DF"/>
    <w:rsid w:val="5F683B6E"/>
    <w:rsid w:val="5F6E7800"/>
    <w:rsid w:val="5F875C0C"/>
    <w:rsid w:val="5F8F0B9E"/>
    <w:rsid w:val="5F8F267A"/>
    <w:rsid w:val="5FB7185B"/>
    <w:rsid w:val="5FB94C48"/>
    <w:rsid w:val="5FBA47DE"/>
    <w:rsid w:val="5FDE327E"/>
    <w:rsid w:val="5FF37587"/>
    <w:rsid w:val="5FF85D1E"/>
    <w:rsid w:val="5FFE57B7"/>
    <w:rsid w:val="60060CD5"/>
    <w:rsid w:val="60085AA3"/>
    <w:rsid w:val="600E362B"/>
    <w:rsid w:val="60183392"/>
    <w:rsid w:val="601A4CB1"/>
    <w:rsid w:val="601B56CB"/>
    <w:rsid w:val="602C236D"/>
    <w:rsid w:val="603967D7"/>
    <w:rsid w:val="603D3325"/>
    <w:rsid w:val="604040A8"/>
    <w:rsid w:val="60470CE3"/>
    <w:rsid w:val="60544FB6"/>
    <w:rsid w:val="606711B4"/>
    <w:rsid w:val="60673C40"/>
    <w:rsid w:val="606A52D4"/>
    <w:rsid w:val="607C3753"/>
    <w:rsid w:val="608D1D4E"/>
    <w:rsid w:val="60911FEF"/>
    <w:rsid w:val="6092569C"/>
    <w:rsid w:val="609C2A71"/>
    <w:rsid w:val="60AD0357"/>
    <w:rsid w:val="60B004BE"/>
    <w:rsid w:val="60BA604C"/>
    <w:rsid w:val="60C302BA"/>
    <w:rsid w:val="60C30855"/>
    <w:rsid w:val="60C338B1"/>
    <w:rsid w:val="60D4742F"/>
    <w:rsid w:val="60D95276"/>
    <w:rsid w:val="60E06DEB"/>
    <w:rsid w:val="60E51841"/>
    <w:rsid w:val="61110088"/>
    <w:rsid w:val="611647A0"/>
    <w:rsid w:val="61421EFD"/>
    <w:rsid w:val="615C5041"/>
    <w:rsid w:val="617A6EE7"/>
    <w:rsid w:val="6182260C"/>
    <w:rsid w:val="61AD68BC"/>
    <w:rsid w:val="61B173D2"/>
    <w:rsid w:val="61D43A2B"/>
    <w:rsid w:val="61E34474"/>
    <w:rsid w:val="61FF316E"/>
    <w:rsid w:val="621542CB"/>
    <w:rsid w:val="624263A2"/>
    <w:rsid w:val="625272C3"/>
    <w:rsid w:val="62715337"/>
    <w:rsid w:val="627705A3"/>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771D13"/>
    <w:rsid w:val="638C3395"/>
    <w:rsid w:val="63B82D87"/>
    <w:rsid w:val="63BA3154"/>
    <w:rsid w:val="63CA2E8B"/>
    <w:rsid w:val="63D4153E"/>
    <w:rsid w:val="63DC7755"/>
    <w:rsid w:val="63E43D21"/>
    <w:rsid w:val="63F47D2A"/>
    <w:rsid w:val="63FE2D33"/>
    <w:rsid w:val="64046427"/>
    <w:rsid w:val="64057E41"/>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52A25"/>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321023"/>
    <w:rsid w:val="674318B2"/>
    <w:rsid w:val="674D4B22"/>
    <w:rsid w:val="67570422"/>
    <w:rsid w:val="675D31B4"/>
    <w:rsid w:val="676D2F4B"/>
    <w:rsid w:val="67720A75"/>
    <w:rsid w:val="677A266A"/>
    <w:rsid w:val="677C1A81"/>
    <w:rsid w:val="677E7198"/>
    <w:rsid w:val="678A426A"/>
    <w:rsid w:val="67914BE1"/>
    <w:rsid w:val="67A01F16"/>
    <w:rsid w:val="67A2026E"/>
    <w:rsid w:val="67B163D1"/>
    <w:rsid w:val="67F45538"/>
    <w:rsid w:val="67F67092"/>
    <w:rsid w:val="680239EB"/>
    <w:rsid w:val="680722DA"/>
    <w:rsid w:val="682211D1"/>
    <w:rsid w:val="684322A3"/>
    <w:rsid w:val="685C6395"/>
    <w:rsid w:val="686318DD"/>
    <w:rsid w:val="68635145"/>
    <w:rsid w:val="68715596"/>
    <w:rsid w:val="687F607E"/>
    <w:rsid w:val="689A41FB"/>
    <w:rsid w:val="689E57F0"/>
    <w:rsid w:val="68A34C5C"/>
    <w:rsid w:val="68E24981"/>
    <w:rsid w:val="69123F86"/>
    <w:rsid w:val="691C1D81"/>
    <w:rsid w:val="691C3525"/>
    <w:rsid w:val="69216128"/>
    <w:rsid w:val="69280874"/>
    <w:rsid w:val="692E74C3"/>
    <w:rsid w:val="695D6B21"/>
    <w:rsid w:val="69611EE7"/>
    <w:rsid w:val="696C708E"/>
    <w:rsid w:val="696F4D5D"/>
    <w:rsid w:val="69850877"/>
    <w:rsid w:val="698C13C5"/>
    <w:rsid w:val="69F0745A"/>
    <w:rsid w:val="69FC6032"/>
    <w:rsid w:val="6A0D20F2"/>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CE758F"/>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E727F5"/>
    <w:rsid w:val="6C001608"/>
    <w:rsid w:val="6C0858B3"/>
    <w:rsid w:val="6C137E6A"/>
    <w:rsid w:val="6C240DF3"/>
    <w:rsid w:val="6C45610F"/>
    <w:rsid w:val="6C59472D"/>
    <w:rsid w:val="6C5A4564"/>
    <w:rsid w:val="6C603744"/>
    <w:rsid w:val="6C637CCF"/>
    <w:rsid w:val="6C7802EB"/>
    <w:rsid w:val="6C89456C"/>
    <w:rsid w:val="6C9143CB"/>
    <w:rsid w:val="6CA20D5B"/>
    <w:rsid w:val="6CB71894"/>
    <w:rsid w:val="6CC13ACE"/>
    <w:rsid w:val="6CD63FB3"/>
    <w:rsid w:val="6CD91323"/>
    <w:rsid w:val="6CFE035F"/>
    <w:rsid w:val="6D056EA6"/>
    <w:rsid w:val="6D1766A9"/>
    <w:rsid w:val="6D221E52"/>
    <w:rsid w:val="6D227835"/>
    <w:rsid w:val="6D2834C8"/>
    <w:rsid w:val="6D2F1F0B"/>
    <w:rsid w:val="6D3C6626"/>
    <w:rsid w:val="6D5D0DB5"/>
    <w:rsid w:val="6D6855B1"/>
    <w:rsid w:val="6D7B4AB7"/>
    <w:rsid w:val="6D816466"/>
    <w:rsid w:val="6D836C02"/>
    <w:rsid w:val="6D89784B"/>
    <w:rsid w:val="6D9057BE"/>
    <w:rsid w:val="6D9E0566"/>
    <w:rsid w:val="6DBE7F27"/>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C3A24"/>
    <w:rsid w:val="6ED86D3E"/>
    <w:rsid w:val="6EDF20C8"/>
    <w:rsid w:val="6EE9744F"/>
    <w:rsid w:val="6EEC3F7C"/>
    <w:rsid w:val="6EEF36A6"/>
    <w:rsid w:val="6EF3602C"/>
    <w:rsid w:val="6EFE1485"/>
    <w:rsid w:val="6F031F8E"/>
    <w:rsid w:val="6F0D382C"/>
    <w:rsid w:val="6F1E6CFE"/>
    <w:rsid w:val="6F2632E8"/>
    <w:rsid w:val="6F30363A"/>
    <w:rsid w:val="6F3316E5"/>
    <w:rsid w:val="6F3F40F9"/>
    <w:rsid w:val="6F5E0205"/>
    <w:rsid w:val="6F6F14E1"/>
    <w:rsid w:val="6F9156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FC2D1E"/>
    <w:rsid w:val="71015D6B"/>
    <w:rsid w:val="71115386"/>
    <w:rsid w:val="71151975"/>
    <w:rsid w:val="712A5215"/>
    <w:rsid w:val="71336A65"/>
    <w:rsid w:val="714C1787"/>
    <w:rsid w:val="714E2D72"/>
    <w:rsid w:val="71545B37"/>
    <w:rsid w:val="71570E43"/>
    <w:rsid w:val="71573E01"/>
    <w:rsid w:val="71702748"/>
    <w:rsid w:val="71867894"/>
    <w:rsid w:val="719F7A78"/>
    <w:rsid w:val="71B623F6"/>
    <w:rsid w:val="71C7540C"/>
    <w:rsid w:val="71F64A63"/>
    <w:rsid w:val="71F870B8"/>
    <w:rsid w:val="72021233"/>
    <w:rsid w:val="720B2A1D"/>
    <w:rsid w:val="720C755B"/>
    <w:rsid w:val="72502F9F"/>
    <w:rsid w:val="725817D3"/>
    <w:rsid w:val="725F392B"/>
    <w:rsid w:val="726E6AD4"/>
    <w:rsid w:val="727C422C"/>
    <w:rsid w:val="728E71EE"/>
    <w:rsid w:val="7292045A"/>
    <w:rsid w:val="72974DBE"/>
    <w:rsid w:val="72985E1E"/>
    <w:rsid w:val="72A20C20"/>
    <w:rsid w:val="72AC5E95"/>
    <w:rsid w:val="72C13ED7"/>
    <w:rsid w:val="72CF1AC7"/>
    <w:rsid w:val="72DC0F93"/>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A6895"/>
    <w:rsid w:val="73917325"/>
    <w:rsid w:val="7395427D"/>
    <w:rsid w:val="73BC7089"/>
    <w:rsid w:val="73BE7067"/>
    <w:rsid w:val="73C07A8E"/>
    <w:rsid w:val="73E406FD"/>
    <w:rsid w:val="73E52294"/>
    <w:rsid w:val="73EC5464"/>
    <w:rsid w:val="73FF2D64"/>
    <w:rsid w:val="74137154"/>
    <w:rsid w:val="7421310D"/>
    <w:rsid w:val="74257F79"/>
    <w:rsid w:val="74273820"/>
    <w:rsid w:val="7427471C"/>
    <w:rsid w:val="74355B0B"/>
    <w:rsid w:val="743C7157"/>
    <w:rsid w:val="743F24DB"/>
    <w:rsid w:val="74416F54"/>
    <w:rsid w:val="744B354F"/>
    <w:rsid w:val="7450294E"/>
    <w:rsid w:val="74543139"/>
    <w:rsid w:val="746B732F"/>
    <w:rsid w:val="746E18CB"/>
    <w:rsid w:val="746F3904"/>
    <w:rsid w:val="748D52FA"/>
    <w:rsid w:val="74993216"/>
    <w:rsid w:val="74B44784"/>
    <w:rsid w:val="74B808BF"/>
    <w:rsid w:val="74C03187"/>
    <w:rsid w:val="74E4756E"/>
    <w:rsid w:val="74ED19FF"/>
    <w:rsid w:val="75084E8F"/>
    <w:rsid w:val="7509261E"/>
    <w:rsid w:val="750B43FA"/>
    <w:rsid w:val="75202656"/>
    <w:rsid w:val="752231CE"/>
    <w:rsid w:val="75752B04"/>
    <w:rsid w:val="758910BB"/>
    <w:rsid w:val="75955DA9"/>
    <w:rsid w:val="75977910"/>
    <w:rsid w:val="759F2A35"/>
    <w:rsid w:val="75B15C41"/>
    <w:rsid w:val="75BF0A08"/>
    <w:rsid w:val="75CC5191"/>
    <w:rsid w:val="75D12923"/>
    <w:rsid w:val="75EA364B"/>
    <w:rsid w:val="75F20996"/>
    <w:rsid w:val="75F96973"/>
    <w:rsid w:val="76123E1D"/>
    <w:rsid w:val="761270F3"/>
    <w:rsid w:val="762545DB"/>
    <w:rsid w:val="762A17C0"/>
    <w:rsid w:val="762E6798"/>
    <w:rsid w:val="76425118"/>
    <w:rsid w:val="764838B9"/>
    <w:rsid w:val="764B15DA"/>
    <w:rsid w:val="764C09B4"/>
    <w:rsid w:val="764F5A52"/>
    <w:rsid w:val="76665926"/>
    <w:rsid w:val="766A4A0D"/>
    <w:rsid w:val="768C454B"/>
    <w:rsid w:val="7692667A"/>
    <w:rsid w:val="76982273"/>
    <w:rsid w:val="769A7352"/>
    <w:rsid w:val="76A177B8"/>
    <w:rsid w:val="76AD2761"/>
    <w:rsid w:val="76B64E53"/>
    <w:rsid w:val="76B8001A"/>
    <w:rsid w:val="76B81599"/>
    <w:rsid w:val="76BB2F21"/>
    <w:rsid w:val="76BC314A"/>
    <w:rsid w:val="76C12918"/>
    <w:rsid w:val="76CF29D3"/>
    <w:rsid w:val="76DB6C77"/>
    <w:rsid w:val="76EC51FD"/>
    <w:rsid w:val="76F11256"/>
    <w:rsid w:val="76F410B8"/>
    <w:rsid w:val="76F70779"/>
    <w:rsid w:val="771B67DF"/>
    <w:rsid w:val="771E64D7"/>
    <w:rsid w:val="77272CAB"/>
    <w:rsid w:val="77307386"/>
    <w:rsid w:val="77451578"/>
    <w:rsid w:val="77576666"/>
    <w:rsid w:val="7758424A"/>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E66E3C"/>
    <w:rsid w:val="77F3789A"/>
    <w:rsid w:val="77F71324"/>
    <w:rsid w:val="780326B9"/>
    <w:rsid w:val="780332E5"/>
    <w:rsid w:val="7833711D"/>
    <w:rsid w:val="78460D63"/>
    <w:rsid w:val="78497C2E"/>
    <w:rsid w:val="78502D35"/>
    <w:rsid w:val="7854087B"/>
    <w:rsid w:val="786A4053"/>
    <w:rsid w:val="78717849"/>
    <w:rsid w:val="78782A0D"/>
    <w:rsid w:val="78785A2F"/>
    <w:rsid w:val="787B5060"/>
    <w:rsid w:val="788720E7"/>
    <w:rsid w:val="78992A77"/>
    <w:rsid w:val="789E4298"/>
    <w:rsid w:val="78A90B04"/>
    <w:rsid w:val="78C53485"/>
    <w:rsid w:val="78C6693F"/>
    <w:rsid w:val="78C76A01"/>
    <w:rsid w:val="78EC45D8"/>
    <w:rsid w:val="78EC6DF0"/>
    <w:rsid w:val="78F5335B"/>
    <w:rsid w:val="791843E7"/>
    <w:rsid w:val="79233426"/>
    <w:rsid w:val="79260F03"/>
    <w:rsid w:val="792E73F2"/>
    <w:rsid w:val="79395A92"/>
    <w:rsid w:val="794008FB"/>
    <w:rsid w:val="794708D9"/>
    <w:rsid w:val="794B21A1"/>
    <w:rsid w:val="794D7ECD"/>
    <w:rsid w:val="7964574A"/>
    <w:rsid w:val="79804706"/>
    <w:rsid w:val="79941CF2"/>
    <w:rsid w:val="79973382"/>
    <w:rsid w:val="79B4353E"/>
    <w:rsid w:val="79D33056"/>
    <w:rsid w:val="79D715DF"/>
    <w:rsid w:val="79EC0256"/>
    <w:rsid w:val="79F60153"/>
    <w:rsid w:val="79FB6E2C"/>
    <w:rsid w:val="7A36322F"/>
    <w:rsid w:val="7A4C2D60"/>
    <w:rsid w:val="7A5E0869"/>
    <w:rsid w:val="7A6E4BF5"/>
    <w:rsid w:val="7A851D5D"/>
    <w:rsid w:val="7A8A2267"/>
    <w:rsid w:val="7AB53126"/>
    <w:rsid w:val="7AB76FE8"/>
    <w:rsid w:val="7AD268E2"/>
    <w:rsid w:val="7ADC0B33"/>
    <w:rsid w:val="7AE14C19"/>
    <w:rsid w:val="7AEA174E"/>
    <w:rsid w:val="7B274176"/>
    <w:rsid w:val="7B306163"/>
    <w:rsid w:val="7B382CBB"/>
    <w:rsid w:val="7B3E17AA"/>
    <w:rsid w:val="7B401C79"/>
    <w:rsid w:val="7B440ED6"/>
    <w:rsid w:val="7B4678D7"/>
    <w:rsid w:val="7B4B2A93"/>
    <w:rsid w:val="7B527515"/>
    <w:rsid w:val="7B890A24"/>
    <w:rsid w:val="7B8A4A8A"/>
    <w:rsid w:val="7BAA485C"/>
    <w:rsid w:val="7BAD1591"/>
    <w:rsid w:val="7BCD64C2"/>
    <w:rsid w:val="7BD3716B"/>
    <w:rsid w:val="7BEC2711"/>
    <w:rsid w:val="7BF55850"/>
    <w:rsid w:val="7C1054B7"/>
    <w:rsid w:val="7C26369C"/>
    <w:rsid w:val="7C2A465C"/>
    <w:rsid w:val="7C305879"/>
    <w:rsid w:val="7C34521A"/>
    <w:rsid w:val="7C4A2BD1"/>
    <w:rsid w:val="7C4C0053"/>
    <w:rsid w:val="7C576C70"/>
    <w:rsid w:val="7C6E4349"/>
    <w:rsid w:val="7C77043F"/>
    <w:rsid w:val="7C8A7CDC"/>
    <w:rsid w:val="7C9E5A24"/>
    <w:rsid w:val="7CB4006B"/>
    <w:rsid w:val="7CB93ABB"/>
    <w:rsid w:val="7CDE3831"/>
    <w:rsid w:val="7CE656F0"/>
    <w:rsid w:val="7CED34FF"/>
    <w:rsid w:val="7CEE5458"/>
    <w:rsid w:val="7CF17BB2"/>
    <w:rsid w:val="7CF26588"/>
    <w:rsid w:val="7CF565D7"/>
    <w:rsid w:val="7CFA3A46"/>
    <w:rsid w:val="7D0F5720"/>
    <w:rsid w:val="7D24652E"/>
    <w:rsid w:val="7D2E198F"/>
    <w:rsid w:val="7D3B3737"/>
    <w:rsid w:val="7D3D73AF"/>
    <w:rsid w:val="7D514310"/>
    <w:rsid w:val="7D5B27C9"/>
    <w:rsid w:val="7D62117D"/>
    <w:rsid w:val="7D6B7F02"/>
    <w:rsid w:val="7D834A16"/>
    <w:rsid w:val="7D9D0A97"/>
    <w:rsid w:val="7D9D438F"/>
    <w:rsid w:val="7DA514D2"/>
    <w:rsid w:val="7DAE6BE3"/>
    <w:rsid w:val="7DCD1A27"/>
    <w:rsid w:val="7DCD4EB5"/>
    <w:rsid w:val="7DDD7F85"/>
    <w:rsid w:val="7E090313"/>
    <w:rsid w:val="7E2616CB"/>
    <w:rsid w:val="7E3E0FEC"/>
    <w:rsid w:val="7E3E1EF2"/>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9C7181"/>
    <w:rsid w:val="7FA85877"/>
    <w:rsid w:val="7FAB3A81"/>
    <w:rsid w:val="7FAC2C76"/>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2022-11-07T12:38:44Z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